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5F5A9" w14:textId="6EF2777B" w:rsidR="00F551ED" w:rsidRDefault="00F551ED" w:rsidP="00F551ED">
      <w:pPr>
        <w:contextualSpacing/>
        <w:jc w:val="center"/>
        <w:rPr>
          <w:b/>
          <w:sz w:val="36"/>
          <w:szCs w:val="36"/>
        </w:rPr>
      </w:pPr>
      <w:r>
        <w:rPr>
          <w:b/>
          <w:sz w:val="36"/>
          <w:szCs w:val="36"/>
        </w:rPr>
        <w:t>2024 Water Quality Report for</w:t>
      </w:r>
    </w:p>
    <w:p w14:paraId="097E53B4" w14:textId="77777777" w:rsidR="00F551ED" w:rsidRDefault="00F551ED" w:rsidP="00F551ED">
      <w:pPr>
        <w:contextualSpacing/>
        <w:jc w:val="center"/>
        <w:rPr>
          <w:b/>
          <w:sz w:val="36"/>
          <w:szCs w:val="36"/>
        </w:rPr>
      </w:pPr>
      <w:r>
        <w:rPr>
          <w:b/>
          <w:sz w:val="36"/>
          <w:szCs w:val="36"/>
        </w:rPr>
        <w:t>HOUGHTON TOWNSHIP</w:t>
      </w:r>
    </w:p>
    <w:p w14:paraId="4E5DC4E1" w14:textId="77777777" w:rsidR="00F551ED" w:rsidRDefault="00F551ED" w:rsidP="00F551ED">
      <w:pPr>
        <w:contextualSpacing/>
      </w:pPr>
    </w:p>
    <w:p w14:paraId="7E56D72F" w14:textId="77777777" w:rsidR="00F551ED" w:rsidRDefault="00F551ED" w:rsidP="00F551ED">
      <w:pPr>
        <w:contextualSpacing/>
        <w:sectPr w:rsidR="00F551ED" w:rsidSect="00F551ED">
          <w:pgSz w:w="12240" w:h="15840"/>
          <w:pgMar w:top="1440" w:right="720" w:bottom="1440" w:left="720" w:header="720" w:footer="720" w:gutter="0"/>
          <w:cols w:space="720"/>
          <w:docGrid w:linePitch="360"/>
        </w:sectPr>
      </w:pPr>
    </w:p>
    <w:p w14:paraId="648A120B" w14:textId="03C15222" w:rsidR="00F551ED" w:rsidRDefault="00F551ED" w:rsidP="00F551ED">
      <w:pPr>
        <w:contextualSpacing/>
        <w:jc w:val="both"/>
      </w:pPr>
      <w:r>
        <w:t>This report covers the drinking water quality for Houghton Township for the 202</w:t>
      </w:r>
      <w:r w:rsidR="00D4068A">
        <w:t>4</w:t>
      </w:r>
      <w:r>
        <w:t xml:space="preserve"> calendar year.  This information is a snapshot of the quality of the water that we provided to you in </w:t>
      </w:r>
      <w:r w:rsidR="00DF496A">
        <w:t>2024.</w:t>
      </w:r>
      <w:r>
        <w:t xml:space="preserve">  Included are details about where your water comes from, what it contains, and how it compares to Environmental Protection Agency (EPA) and state standards.</w:t>
      </w:r>
    </w:p>
    <w:p w14:paraId="1FE32676" w14:textId="77777777" w:rsidR="00F551ED" w:rsidRDefault="00F551ED" w:rsidP="00F551ED">
      <w:pPr>
        <w:contextualSpacing/>
        <w:jc w:val="both"/>
      </w:pPr>
    </w:p>
    <w:p w14:paraId="68473702" w14:textId="0942A139" w:rsidR="00F551ED" w:rsidRDefault="00F551ED" w:rsidP="00F551ED">
      <w:pPr>
        <w:contextualSpacing/>
        <w:jc w:val="both"/>
      </w:pPr>
      <w:r>
        <w:t>Your water comes from</w:t>
      </w:r>
      <w:r w:rsidR="006169D3">
        <w:t xml:space="preserve"> a</w:t>
      </w:r>
      <w:r>
        <w:t xml:space="preserve"> well located in a pump house on the shore of Lake Superior.</w:t>
      </w:r>
    </w:p>
    <w:p w14:paraId="0F164622" w14:textId="77777777" w:rsidR="00F551ED" w:rsidRDefault="00F551ED" w:rsidP="00F551ED">
      <w:pPr>
        <w:contextualSpacing/>
        <w:jc w:val="both"/>
      </w:pPr>
    </w:p>
    <w:p w14:paraId="648D4A3C" w14:textId="77777777" w:rsidR="00F551ED" w:rsidRDefault="00F551ED" w:rsidP="00F551ED">
      <w:pPr>
        <w:pStyle w:val="ListParagraph"/>
        <w:numPr>
          <w:ilvl w:val="0"/>
          <w:numId w:val="1"/>
        </w:numPr>
        <w:jc w:val="both"/>
      </w:pPr>
      <w:r>
        <w:rPr>
          <w:b/>
        </w:rPr>
        <w:t xml:space="preserve">Contaminants and their presence in water:  </w:t>
      </w: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1B65CF5E" w14:textId="77777777" w:rsidR="00F551ED" w:rsidRPr="00AB4C46" w:rsidRDefault="00F551ED" w:rsidP="00F551ED">
      <w:pPr>
        <w:pStyle w:val="ListParagraph"/>
        <w:numPr>
          <w:ilvl w:val="0"/>
          <w:numId w:val="1"/>
        </w:numPr>
        <w:jc w:val="both"/>
        <w:rPr>
          <w:b/>
        </w:rPr>
      </w:pPr>
      <w:r w:rsidRPr="00AB4C46">
        <w:rPr>
          <w:b/>
        </w:rPr>
        <w:t>Vulnerability of sub-populations:</w:t>
      </w:r>
      <w:r>
        <w:t xml:space="preserve">  Some people may be more vulnerable to contaminants in drinking water than the general population.  Immuno-compromised persons such as persons with cancer undergoing chemotherapy, persons who have undergone organ transplants, people with HIV/AIDS or other immune systems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2BD10E62" w14:textId="7F793317" w:rsidR="00F551ED" w:rsidRPr="00AF0474" w:rsidRDefault="00F551ED" w:rsidP="00F551ED">
      <w:pPr>
        <w:pStyle w:val="ListParagraph"/>
        <w:numPr>
          <w:ilvl w:val="0"/>
          <w:numId w:val="1"/>
        </w:numPr>
        <w:jc w:val="both"/>
        <w:rPr>
          <w:b/>
        </w:rPr>
      </w:pPr>
      <w:r w:rsidRPr="00AF0474">
        <w:rPr>
          <w:b/>
        </w:rPr>
        <w:t xml:space="preserve">Sources of drinking water: </w:t>
      </w:r>
      <w:r>
        <w:t xml:space="preserve"> The sources of drinking water (both tap water and bottled water) include rivers, lakes, streams, ponds, reservoirs, springs, and wells.  Our water comes from </w:t>
      </w:r>
      <w:r w:rsidR="0019089C">
        <w:t xml:space="preserve">one </w:t>
      </w:r>
      <w:r>
        <w:t>well</w:t>
      </w:r>
      <w:r w:rsidR="0019089C">
        <w:t xml:space="preserve"> that is 45 feet deep</w:t>
      </w:r>
      <w:r>
        <w:t xml:space="preserve">. </w:t>
      </w:r>
      <w:r w:rsidR="0019089C">
        <w:t xml:space="preserve"> </w:t>
      </w:r>
      <w:r w:rsidR="0019089C">
        <w:br/>
        <w:t xml:space="preserve">The State performed an assessment of our source water to determine the susceptibility or the relative potential of contamination.  The susceptibility rating is on a seven-tiered scale from “very-low” to “very-high” based on geologic sensitivity, well construction, water chemistry and contamination sources.  The susceptibility of our source water is recorded as being Moderately high.   We </w:t>
      </w:r>
      <w:r w:rsidR="006169D3">
        <w:t xml:space="preserve">do </w:t>
      </w:r>
      <w:r w:rsidR="0019089C">
        <w:t xml:space="preserve">test the raw water for Total Coliform every month. </w:t>
      </w:r>
      <w:r>
        <w:t xml:space="preserve"> As water travels over the surface of the land or through the ground, it dissolves naturally-occurring minerals and, in some cases, radioactive material, and can pick up substances resulting from the presence of animals or from human activity.  Contaminants that may be present in source water include:</w:t>
      </w:r>
    </w:p>
    <w:p w14:paraId="0E219926" w14:textId="77777777" w:rsidR="00F551ED" w:rsidRPr="00AF0474" w:rsidRDefault="00F551ED" w:rsidP="00F551ED">
      <w:pPr>
        <w:pStyle w:val="ListParagraph"/>
        <w:numPr>
          <w:ilvl w:val="0"/>
          <w:numId w:val="2"/>
        </w:numPr>
        <w:jc w:val="both"/>
        <w:rPr>
          <w:b/>
        </w:rPr>
      </w:pPr>
      <w:r>
        <w:rPr>
          <w:b/>
        </w:rPr>
        <w:t>Microbial contaminants,</w:t>
      </w:r>
      <w:r>
        <w:t xml:space="preserve"> such as viruses and bacteria, which may come from sewage treatment plants, septic systems, agricultural livestock operations and wildlife.</w:t>
      </w:r>
    </w:p>
    <w:p w14:paraId="39FD0E96" w14:textId="77777777" w:rsidR="00F551ED" w:rsidRPr="00AF0474" w:rsidRDefault="00F551ED" w:rsidP="00F551ED">
      <w:pPr>
        <w:pStyle w:val="ListParagraph"/>
        <w:numPr>
          <w:ilvl w:val="0"/>
          <w:numId w:val="2"/>
        </w:numPr>
        <w:jc w:val="both"/>
        <w:rPr>
          <w:b/>
        </w:rPr>
      </w:pPr>
      <w:r>
        <w:rPr>
          <w:b/>
        </w:rPr>
        <w:t xml:space="preserve">Inorganic contaminants, </w:t>
      </w:r>
      <w:r>
        <w:t>such as salts and metals, which can be naturally-occurring or result from urban storm water runoff, industrial or domestic wastewater discharges, oil and gas production, mining or farming.</w:t>
      </w:r>
    </w:p>
    <w:p w14:paraId="3C256AC8" w14:textId="77777777" w:rsidR="00F551ED" w:rsidRPr="00AF0474" w:rsidRDefault="00F551ED" w:rsidP="00F551ED">
      <w:pPr>
        <w:pStyle w:val="ListParagraph"/>
        <w:numPr>
          <w:ilvl w:val="0"/>
          <w:numId w:val="2"/>
        </w:numPr>
        <w:jc w:val="both"/>
        <w:rPr>
          <w:b/>
        </w:rPr>
      </w:pPr>
      <w:r>
        <w:rPr>
          <w:b/>
        </w:rPr>
        <w:t xml:space="preserve">Pesticides and herbicides, </w:t>
      </w:r>
      <w:r>
        <w:t>which may come from a variety of sources such as agriculture and residential uses.</w:t>
      </w:r>
    </w:p>
    <w:p w14:paraId="027E4FC7" w14:textId="77777777" w:rsidR="00F551ED" w:rsidRPr="00AF0474" w:rsidRDefault="00F551ED" w:rsidP="00F551ED">
      <w:pPr>
        <w:pStyle w:val="ListParagraph"/>
        <w:numPr>
          <w:ilvl w:val="0"/>
          <w:numId w:val="2"/>
        </w:numPr>
        <w:jc w:val="both"/>
        <w:rPr>
          <w:b/>
        </w:rPr>
      </w:pPr>
      <w:r>
        <w:rPr>
          <w:b/>
        </w:rPr>
        <w:t xml:space="preserve">Radioactive contaminants, </w:t>
      </w:r>
      <w:r>
        <w:t>which can be naturally occurring or be the result of oil and gas production and mining activities.</w:t>
      </w:r>
    </w:p>
    <w:p w14:paraId="42C745F5" w14:textId="503CB8C0" w:rsidR="00F551ED" w:rsidRDefault="00F551ED" w:rsidP="00F551ED">
      <w:pPr>
        <w:pStyle w:val="ListParagraph"/>
        <w:numPr>
          <w:ilvl w:val="0"/>
          <w:numId w:val="2"/>
        </w:numPr>
        <w:jc w:val="both"/>
      </w:pPr>
      <w:r w:rsidRPr="00152741">
        <w:rPr>
          <w:b/>
        </w:rPr>
        <w:t xml:space="preserve">Organic chemical contaminants, </w:t>
      </w:r>
      <w:r>
        <w:t>including synthetic and volatile organic chemicals, which are by-products of industrial processes and petroleum production, and can also come from gas stations, urban storm water runoff, and septic systems.</w:t>
      </w:r>
      <w:r w:rsidR="001A77B2">
        <w:t xml:space="preserve">   </w:t>
      </w:r>
    </w:p>
    <w:p w14:paraId="150328B6" w14:textId="77777777" w:rsidR="00DF496A" w:rsidRDefault="00DF496A" w:rsidP="00DF496A">
      <w:pPr>
        <w:jc w:val="both"/>
      </w:pPr>
    </w:p>
    <w:p w14:paraId="5D8D744F" w14:textId="03CD1AF0" w:rsidR="00F551ED" w:rsidRDefault="00DF496A" w:rsidP="00DF496A">
      <w:pPr>
        <w:jc w:val="both"/>
        <w:rPr>
          <w:sz w:val="24"/>
          <w:szCs w:val="24"/>
        </w:rPr>
      </w:pPr>
      <w:r>
        <w:t xml:space="preserve">There are no significant sources of contamination in our water supply.  We are making efforts to protect our sources by participating in the Wellhead Protection Program.  </w:t>
      </w:r>
    </w:p>
    <w:p w14:paraId="16B3DB6F" w14:textId="77777777" w:rsidR="00F551ED" w:rsidRDefault="00F551ED" w:rsidP="00F551ED">
      <w:pPr>
        <w:contextualSpacing/>
        <w:rPr>
          <w:sz w:val="24"/>
          <w:szCs w:val="24"/>
        </w:rPr>
      </w:pPr>
      <w:r>
        <w:rPr>
          <w:sz w:val="24"/>
          <w:szCs w:val="24"/>
        </w:rPr>
        <w:t xml:space="preserve">Monitoring and Reporting to THE DEPARTMENT OF ENVIRONMENT, GREAT LAKES, AND ENERGY (EGLE formerly DEQ) Requirements:  The State and EPA require us to test our water on a regular basis to ensure its safety.  </w:t>
      </w:r>
    </w:p>
    <w:p w14:paraId="0CF5F7E9" w14:textId="77777777" w:rsidR="00F551ED" w:rsidRPr="00152741" w:rsidRDefault="00F551ED" w:rsidP="00F551ED">
      <w:pPr>
        <w:contextualSpacing/>
        <w:rPr>
          <w:b/>
          <w:sz w:val="24"/>
          <w:szCs w:val="24"/>
        </w:rPr>
      </w:pPr>
    </w:p>
    <w:p w14:paraId="53345D2A" w14:textId="77777777" w:rsidR="00F551ED" w:rsidRPr="00152741" w:rsidRDefault="00F551ED" w:rsidP="00F551ED">
      <w:pPr>
        <w:contextualSpacing/>
        <w:jc w:val="center"/>
        <w:rPr>
          <w:b/>
          <w:sz w:val="24"/>
          <w:szCs w:val="24"/>
        </w:rPr>
      </w:pPr>
      <w:r w:rsidRPr="00152741">
        <w:rPr>
          <w:b/>
          <w:sz w:val="24"/>
          <w:szCs w:val="24"/>
        </w:rPr>
        <w:t>T</w:t>
      </w:r>
      <w:r>
        <w:rPr>
          <w:b/>
          <w:sz w:val="24"/>
          <w:szCs w:val="24"/>
        </w:rPr>
        <w:t xml:space="preserve">ESTS, AND THEIR FREQUENCY, THAT ARE TAKEN ON HOUGHTON TOWNSHIP WATER </w:t>
      </w:r>
    </w:p>
    <w:p w14:paraId="1AE704F4" w14:textId="77777777" w:rsidR="00F551ED" w:rsidRDefault="00F551ED" w:rsidP="00F551ED">
      <w:pPr>
        <w:pStyle w:val="ListParagraph"/>
        <w:numPr>
          <w:ilvl w:val="0"/>
          <w:numId w:val="3"/>
        </w:numPr>
        <w:rPr>
          <w:sz w:val="24"/>
          <w:szCs w:val="24"/>
        </w:rPr>
      </w:pPr>
      <w:r>
        <w:rPr>
          <w:sz w:val="24"/>
          <w:szCs w:val="24"/>
        </w:rPr>
        <w:t xml:space="preserve"> Total Coliform – Every month</w:t>
      </w:r>
    </w:p>
    <w:p w14:paraId="2BB5BF50" w14:textId="77777777" w:rsidR="00F551ED" w:rsidRDefault="00F551ED" w:rsidP="00F551ED">
      <w:pPr>
        <w:pStyle w:val="ListParagraph"/>
        <w:numPr>
          <w:ilvl w:val="0"/>
          <w:numId w:val="3"/>
        </w:numPr>
        <w:rPr>
          <w:sz w:val="24"/>
          <w:szCs w:val="24"/>
        </w:rPr>
      </w:pPr>
      <w:r>
        <w:rPr>
          <w:sz w:val="24"/>
          <w:szCs w:val="24"/>
        </w:rPr>
        <w:t>PFAS – Once every year</w:t>
      </w:r>
    </w:p>
    <w:p w14:paraId="76791C27" w14:textId="77777777" w:rsidR="00F551ED" w:rsidRDefault="00F551ED" w:rsidP="00F551ED">
      <w:pPr>
        <w:pStyle w:val="ListParagraph"/>
        <w:numPr>
          <w:ilvl w:val="0"/>
          <w:numId w:val="3"/>
        </w:numPr>
        <w:rPr>
          <w:sz w:val="24"/>
          <w:szCs w:val="24"/>
        </w:rPr>
      </w:pPr>
      <w:r>
        <w:rPr>
          <w:sz w:val="24"/>
          <w:szCs w:val="24"/>
        </w:rPr>
        <w:t>Nitrate – Once every year</w:t>
      </w:r>
    </w:p>
    <w:p w14:paraId="1F39F7EF" w14:textId="77777777" w:rsidR="00F551ED" w:rsidRDefault="00F551ED" w:rsidP="00F551ED">
      <w:pPr>
        <w:pStyle w:val="ListParagraph"/>
        <w:numPr>
          <w:ilvl w:val="0"/>
          <w:numId w:val="3"/>
        </w:numPr>
        <w:rPr>
          <w:sz w:val="24"/>
          <w:szCs w:val="24"/>
        </w:rPr>
      </w:pPr>
      <w:r>
        <w:rPr>
          <w:sz w:val="24"/>
          <w:szCs w:val="24"/>
        </w:rPr>
        <w:t>Lead and Copper – Once every three years</w:t>
      </w:r>
    </w:p>
    <w:p w14:paraId="0DE957BB" w14:textId="77777777" w:rsidR="00F551ED" w:rsidRDefault="00F551ED" w:rsidP="00F551ED">
      <w:pPr>
        <w:pStyle w:val="ListParagraph"/>
        <w:numPr>
          <w:ilvl w:val="0"/>
          <w:numId w:val="3"/>
        </w:numPr>
        <w:rPr>
          <w:sz w:val="24"/>
          <w:szCs w:val="24"/>
        </w:rPr>
      </w:pPr>
      <w:r>
        <w:rPr>
          <w:sz w:val="24"/>
          <w:szCs w:val="24"/>
        </w:rPr>
        <w:t>Fluoride – Once every three years</w:t>
      </w:r>
    </w:p>
    <w:p w14:paraId="4BD7547C" w14:textId="77777777" w:rsidR="00F551ED" w:rsidRDefault="00F551ED" w:rsidP="00F551ED">
      <w:pPr>
        <w:pStyle w:val="ListParagraph"/>
        <w:numPr>
          <w:ilvl w:val="0"/>
          <w:numId w:val="3"/>
        </w:numPr>
        <w:rPr>
          <w:sz w:val="24"/>
          <w:szCs w:val="24"/>
        </w:rPr>
      </w:pPr>
      <w:r>
        <w:rPr>
          <w:sz w:val="24"/>
          <w:szCs w:val="24"/>
        </w:rPr>
        <w:t>Nitrite – Once every three years</w:t>
      </w:r>
    </w:p>
    <w:p w14:paraId="1ED0F1B0" w14:textId="77777777" w:rsidR="00F551ED" w:rsidRDefault="00F551ED" w:rsidP="00F551ED">
      <w:pPr>
        <w:pStyle w:val="ListParagraph"/>
        <w:numPr>
          <w:ilvl w:val="0"/>
          <w:numId w:val="3"/>
        </w:numPr>
        <w:rPr>
          <w:sz w:val="24"/>
          <w:szCs w:val="24"/>
        </w:rPr>
      </w:pPr>
      <w:r>
        <w:rPr>
          <w:sz w:val="24"/>
          <w:szCs w:val="24"/>
        </w:rPr>
        <w:t>SOC – Carbamates – Once every three years</w:t>
      </w:r>
    </w:p>
    <w:p w14:paraId="50D4C235" w14:textId="77777777" w:rsidR="00F551ED" w:rsidRDefault="00F551ED" w:rsidP="00F551ED">
      <w:pPr>
        <w:pStyle w:val="ListParagraph"/>
        <w:numPr>
          <w:ilvl w:val="0"/>
          <w:numId w:val="3"/>
        </w:numPr>
        <w:rPr>
          <w:sz w:val="24"/>
          <w:szCs w:val="24"/>
        </w:rPr>
      </w:pPr>
      <w:r>
        <w:rPr>
          <w:sz w:val="24"/>
          <w:szCs w:val="24"/>
        </w:rPr>
        <w:t>SOC – Herbicides – Once every three years</w:t>
      </w:r>
    </w:p>
    <w:p w14:paraId="0D2B39DB" w14:textId="77777777" w:rsidR="00F551ED" w:rsidRDefault="00F551ED" w:rsidP="00F551ED">
      <w:pPr>
        <w:pStyle w:val="ListParagraph"/>
        <w:numPr>
          <w:ilvl w:val="0"/>
          <w:numId w:val="3"/>
        </w:numPr>
        <w:rPr>
          <w:sz w:val="24"/>
          <w:szCs w:val="24"/>
        </w:rPr>
      </w:pPr>
      <w:r>
        <w:rPr>
          <w:sz w:val="24"/>
          <w:szCs w:val="24"/>
        </w:rPr>
        <w:t>SOC – Pesticides – Once every three years</w:t>
      </w:r>
    </w:p>
    <w:p w14:paraId="4E574ECA" w14:textId="77777777" w:rsidR="00F551ED" w:rsidRDefault="00F551ED" w:rsidP="00F551ED">
      <w:pPr>
        <w:pStyle w:val="ListParagraph"/>
        <w:numPr>
          <w:ilvl w:val="0"/>
          <w:numId w:val="3"/>
        </w:numPr>
        <w:rPr>
          <w:sz w:val="24"/>
          <w:szCs w:val="24"/>
        </w:rPr>
      </w:pPr>
      <w:r>
        <w:rPr>
          <w:sz w:val="24"/>
          <w:szCs w:val="24"/>
        </w:rPr>
        <w:t>Sodium – Once every three years</w:t>
      </w:r>
    </w:p>
    <w:p w14:paraId="0676791F" w14:textId="77777777" w:rsidR="00F551ED" w:rsidRDefault="00F551ED" w:rsidP="00F551ED">
      <w:pPr>
        <w:pStyle w:val="ListParagraph"/>
        <w:numPr>
          <w:ilvl w:val="0"/>
          <w:numId w:val="3"/>
        </w:numPr>
        <w:rPr>
          <w:sz w:val="24"/>
          <w:szCs w:val="24"/>
        </w:rPr>
      </w:pPr>
      <w:r>
        <w:rPr>
          <w:sz w:val="24"/>
          <w:szCs w:val="24"/>
        </w:rPr>
        <w:t>Volatile Organic Compounds – Once every three years</w:t>
      </w:r>
    </w:p>
    <w:p w14:paraId="0A1156A8" w14:textId="77777777" w:rsidR="00F551ED" w:rsidRDefault="00F551ED" w:rsidP="00F551ED">
      <w:pPr>
        <w:pStyle w:val="ListParagraph"/>
        <w:numPr>
          <w:ilvl w:val="0"/>
          <w:numId w:val="3"/>
        </w:numPr>
        <w:rPr>
          <w:sz w:val="24"/>
          <w:szCs w:val="24"/>
        </w:rPr>
      </w:pPr>
      <w:r>
        <w:rPr>
          <w:sz w:val="24"/>
          <w:szCs w:val="24"/>
        </w:rPr>
        <w:t>Gross Alpha (Rad) – Once every six years</w:t>
      </w:r>
    </w:p>
    <w:p w14:paraId="56362DF1" w14:textId="77777777" w:rsidR="00F551ED" w:rsidRDefault="00F551ED" w:rsidP="00F551ED">
      <w:pPr>
        <w:pStyle w:val="ListParagraph"/>
        <w:numPr>
          <w:ilvl w:val="0"/>
          <w:numId w:val="3"/>
        </w:numPr>
        <w:rPr>
          <w:sz w:val="24"/>
          <w:szCs w:val="24"/>
        </w:rPr>
      </w:pPr>
      <w:r>
        <w:rPr>
          <w:sz w:val="24"/>
          <w:szCs w:val="24"/>
        </w:rPr>
        <w:t>Complete Metals – Once every nine years</w:t>
      </w:r>
    </w:p>
    <w:p w14:paraId="778D5841" w14:textId="77777777" w:rsidR="00F551ED" w:rsidRDefault="00F551ED" w:rsidP="00F551ED">
      <w:pPr>
        <w:pStyle w:val="ListParagraph"/>
        <w:numPr>
          <w:ilvl w:val="0"/>
          <w:numId w:val="3"/>
        </w:numPr>
        <w:rPr>
          <w:sz w:val="24"/>
          <w:szCs w:val="24"/>
        </w:rPr>
      </w:pPr>
      <w:r>
        <w:rPr>
          <w:sz w:val="24"/>
          <w:szCs w:val="24"/>
        </w:rPr>
        <w:t>Cyanide – Once every nine years</w:t>
      </w:r>
    </w:p>
    <w:p w14:paraId="047FB06D" w14:textId="77777777" w:rsidR="00F551ED" w:rsidRDefault="00F551ED" w:rsidP="00F551ED">
      <w:pPr>
        <w:pStyle w:val="ListParagraph"/>
        <w:numPr>
          <w:ilvl w:val="0"/>
          <w:numId w:val="3"/>
        </w:numPr>
        <w:rPr>
          <w:sz w:val="24"/>
          <w:szCs w:val="24"/>
        </w:rPr>
      </w:pPr>
      <w:r>
        <w:rPr>
          <w:sz w:val="24"/>
          <w:szCs w:val="24"/>
        </w:rPr>
        <w:t>Radium 226 &amp; 228 – Once every nine years</w:t>
      </w:r>
    </w:p>
    <w:p w14:paraId="319FEDFC" w14:textId="77777777" w:rsidR="00F551ED" w:rsidRDefault="00F551ED" w:rsidP="00F551ED">
      <w:pPr>
        <w:contextualSpacing/>
        <w:rPr>
          <w:sz w:val="24"/>
          <w:szCs w:val="24"/>
        </w:rPr>
      </w:pPr>
    </w:p>
    <w:p w14:paraId="5F79B2B6" w14:textId="77777777" w:rsidR="00F551ED" w:rsidRDefault="00F551ED" w:rsidP="00F551ED">
      <w:pPr>
        <w:contextualSpacing/>
        <w:jc w:val="center"/>
        <w:rPr>
          <w:b/>
          <w:bCs/>
          <w:sz w:val="24"/>
          <w:szCs w:val="24"/>
        </w:rPr>
      </w:pPr>
      <w:r>
        <w:rPr>
          <w:b/>
          <w:bCs/>
          <w:sz w:val="24"/>
          <w:szCs w:val="24"/>
        </w:rPr>
        <w:t xml:space="preserve">LEAD AND COPPER </w:t>
      </w:r>
      <w:r w:rsidRPr="0069622F">
        <w:rPr>
          <w:b/>
          <w:bCs/>
          <w:sz w:val="24"/>
          <w:szCs w:val="24"/>
        </w:rPr>
        <w:t>DATA TABLE</w:t>
      </w:r>
    </w:p>
    <w:p w14:paraId="5AC9EBF9" w14:textId="77777777" w:rsidR="00F551ED" w:rsidRDefault="00F551ED" w:rsidP="00F551ED">
      <w:pPr>
        <w:contextualSpacing/>
        <w:jc w:val="center"/>
        <w:rPr>
          <w:b/>
          <w:bCs/>
          <w:sz w:val="24"/>
          <w:szCs w:val="24"/>
        </w:rPr>
      </w:pPr>
    </w:p>
    <w:tbl>
      <w:tblPr>
        <w:tblW w:w="0" w:type="auto"/>
        <w:jc w:val="center"/>
        <w:tblCellMar>
          <w:left w:w="0" w:type="dxa"/>
          <w:right w:w="0" w:type="dxa"/>
        </w:tblCellMar>
        <w:tblLook w:val="04A0" w:firstRow="1" w:lastRow="0" w:firstColumn="1" w:lastColumn="0" w:noHBand="0" w:noVBand="1"/>
      </w:tblPr>
      <w:tblGrid>
        <w:gridCol w:w="2047"/>
        <w:gridCol w:w="21"/>
        <w:gridCol w:w="945"/>
        <w:gridCol w:w="21"/>
        <w:gridCol w:w="894"/>
        <w:gridCol w:w="21"/>
        <w:gridCol w:w="966"/>
        <w:gridCol w:w="21"/>
        <w:gridCol w:w="886"/>
        <w:gridCol w:w="21"/>
        <w:gridCol w:w="1032"/>
        <w:gridCol w:w="21"/>
        <w:gridCol w:w="1064"/>
        <w:gridCol w:w="21"/>
        <w:gridCol w:w="2780"/>
        <w:gridCol w:w="21"/>
      </w:tblGrid>
      <w:tr w:rsidR="00F551ED" w:rsidRPr="00671F38" w14:paraId="35F78979" w14:textId="77777777" w:rsidTr="005B49EA">
        <w:trPr>
          <w:tblHeader/>
          <w:jc w:val="center"/>
        </w:trPr>
        <w:tc>
          <w:tcPr>
            <w:tcW w:w="2700"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0F6E92F7"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sz w:val="24"/>
                <w:szCs w:val="24"/>
              </w:rPr>
              <w:t>Inorganic Contaminant Subject to Action Levels (AL)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8C99A" w14:textId="77777777" w:rsidR="00F551ED" w:rsidRPr="00671F38" w:rsidRDefault="00F551ED" w:rsidP="005B49EA">
            <w:pPr>
              <w:spacing w:after="0" w:line="240" w:lineRule="auto"/>
              <w:rPr>
                <w:rFonts w:ascii="Roboto" w:eastAsia="Times New Roman" w:hAnsi="Roboto" w:cs="Times New Roman"/>
                <w:sz w:val="24"/>
                <w:szCs w:val="24"/>
              </w:rPr>
            </w:pPr>
          </w:p>
        </w:tc>
        <w:tc>
          <w:tcPr>
            <w:tcW w:w="117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C2AD172"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color w:val="000000"/>
                <w:sz w:val="20"/>
                <w:szCs w:val="20"/>
              </w:rPr>
              <w:t>Action Level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1B43D" w14:textId="77777777" w:rsidR="00F551ED" w:rsidRPr="00671F38" w:rsidRDefault="00F551ED" w:rsidP="005B49EA">
            <w:pPr>
              <w:spacing w:after="0" w:line="240" w:lineRule="auto"/>
              <w:rPr>
                <w:rFonts w:ascii="Roboto" w:eastAsia="Times New Roman" w:hAnsi="Roboto" w:cs="Times New Roman"/>
                <w:sz w:val="24"/>
                <w:szCs w:val="24"/>
              </w:rPr>
            </w:pPr>
          </w:p>
        </w:tc>
        <w:tc>
          <w:tcPr>
            <w:tcW w:w="108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795C8058"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color w:val="000000"/>
                <w:sz w:val="20"/>
                <w:szCs w:val="20"/>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4974B" w14:textId="77777777" w:rsidR="00F551ED" w:rsidRPr="00671F38" w:rsidRDefault="00F551ED" w:rsidP="005B49EA">
            <w:pPr>
              <w:spacing w:after="0" w:line="240" w:lineRule="auto"/>
              <w:rPr>
                <w:rFonts w:ascii="Roboto" w:eastAsia="Times New Roman" w:hAnsi="Roboto" w:cs="Times New Roman"/>
                <w:sz w:val="24"/>
                <w:szCs w:val="24"/>
              </w:rPr>
            </w:pPr>
          </w:p>
        </w:tc>
        <w:tc>
          <w:tcPr>
            <w:tcW w:w="108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671D04AA"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color w:val="000000"/>
                <w:sz w:val="20"/>
                <w:szCs w:val="20"/>
              </w:rPr>
              <w:t>Your Water</w:t>
            </w:r>
            <w:bookmarkStart w:id="0" w:name="m_-9212252654869483018__ftnref1"/>
            <w:r w:rsidRPr="00671F38">
              <w:rPr>
                <w:rFonts w:ascii="Roboto" w:eastAsia="Times New Roman" w:hAnsi="Roboto" w:cs="Times New Roman"/>
                <w:sz w:val="24"/>
                <w:szCs w:val="24"/>
              </w:rPr>
              <w:fldChar w:fldCharType="begin"/>
            </w:r>
            <w:r w:rsidRPr="00671F38">
              <w:rPr>
                <w:rFonts w:ascii="Roboto" w:eastAsia="Times New Roman" w:hAnsi="Roboto" w:cs="Times New Roman"/>
                <w:sz w:val="24"/>
                <w:szCs w:val="24"/>
              </w:rPr>
              <w:instrText xml:space="preserve"> HYPERLINK "https://mail.google.com/mail/u/0/" \l "m_-9212252654869483018__ftn1" \o "" </w:instrText>
            </w:r>
            <w:r w:rsidRPr="00671F38">
              <w:rPr>
                <w:rFonts w:ascii="Roboto" w:eastAsia="Times New Roman" w:hAnsi="Roboto" w:cs="Times New Roman"/>
                <w:sz w:val="24"/>
                <w:szCs w:val="24"/>
              </w:rPr>
            </w:r>
            <w:r w:rsidRPr="00671F38">
              <w:rPr>
                <w:rFonts w:ascii="Roboto" w:eastAsia="Times New Roman" w:hAnsi="Roboto" w:cs="Times New Roman"/>
                <w:sz w:val="24"/>
                <w:szCs w:val="24"/>
              </w:rPr>
              <w:fldChar w:fldCharType="separate"/>
            </w:r>
            <w:r w:rsidRPr="00671F38">
              <w:rPr>
                <w:rFonts w:ascii="Calibri" w:eastAsia="Times New Roman" w:hAnsi="Calibri" w:cs="Calibri"/>
                <w:color w:val="000000"/>
                <w:sz w:val="20"/>
                <w:szCs w:val="20"/>
                <w:u w:val="single"/>
                <w:vertAlign w:val="superscript"/>
              </w:rPr>
              <w:t>[1]</w:t>
            </w:r>
            <w:r w:rsidRPr="00671F38">
              <w:rPr>
                <w:rFonts w:ascii="Roboto" w:eastAsia="Times New Roman" w:hAnsi="Roboto" w:cs="Times New Roman"/>
                <w:sz w:val="24"/>
                <w:szCs w:val="24"/>
              </w:rPr>
              <w:fldChar w:fldCharType="end"/>
            </w:r>
            <w:bookmarkEnd w:id="0"/>
          </w:p>
        </w:tc>
        <w:tc>
          <w:tcPr>
            <w:tcW w:w="0" w:type="auto"/>
            <w:tcBorders>
              <w:top w:val="outset" w:sz="6" w:space="0" w:color="auto"/>
              <w:left w:val="outset" w:sz="6" w:space="0" w:color="auto"/>
              <w:bottom w:val="outset" w:sz="6" w:space="0" w:color="auto"/>
              <w:right w:val="outset" w:sz="6" w:space="0" w:color="auto"/>
            </w:tcBorders>
            <w:vAlign w:val="center"/>
            <w:hideMark/>
          </w:tcPr>
          <w:p w14:paraId="5F48E7AA" w14:textId="77777777" w:rsidR="00F551ED" w:rsidRPr="00671F38" w:rsidRDefault="00F551ED" w:rsidP="005B49EA">
            <w:pPr>
              <w:spacing w:after="0" w:line="240" w:lineRule="auto"/>
              <w:rPr>
                <w:rFonts w:ascii="Roboto" w:eastAsia="Times New Roman" w:hAnsi="Roboto" w:cs="Times New Roman"/>
                <w:sz w:val="24"/>
                <w:szCs w:val="24"/>
              </w:rPr>
            </w:pPr>
          </w:p>
        </w:tc>
        <w:tc>
          <w:tcPr>
            <w:tcW w:w="90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AEC52E8"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color w:val="000000"/>
                <w:sz w:val="20"/>
                <w:szCs w:val="20"/>
              </w:rPr>
              <w:t>Range of Results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54235" w14:textId="77777777" w:rsidR="00F551ED" w:rsidRPr="00671F38" w:rsidRDefault="00F551ED" w:rsidP="005B49EA">
            <w:pPr>
              <w:spacing w:after="0" w:line="240" w:lineRule="auto"/>
              <w:rPr>
                <w:rFonts w:ascii="Roboto" w:eastAsia="Times New Roman" w:hAnsi="Roboto" w:cs="Times New Roman"/>
                <w:sz w:val="24"/>
                <w:szCs w:val="24"/>
              </w:rPr>
            </w:pPr>
          </w:p>
        </w:tc>
        <w:tc>
          <w:tcPr>
            <w:tcW w:w="108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139C05F"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color w:val="000000"/>
                <w:sz w:val="20"/>
                <w:szCs w:val="20"/>
              </w:rPr>
              <w:t>Year Sampled</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5E389" w14:textId="77777777" w:rsidR="00F551ED" w:rsidRPr="00671F38" w:rsidRDefault="00F551ED" w:rsidP="005B49EA">
            <w:pPr>
              <w:spacing w:after="0" w:line="240" w:lineRule="auto"/>
              <w:rPr>
                <w:rFonts w:ascii="Roboto" w:eastAsia="Times New Roman" w:hAnsi="Roboto" w:cs="Times New Roman"/>
                <w:sz w:val="24"/>
                <w:szCs w:val="24"/>
              </w:rPr>
            </w:pPr>
          </w:p>
        </w:tc>
        <w:tc>
          <w:tcPr>
            <w:tcW w:w="117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1446F59C"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color w:val="000000"/>
                <w:sz w:val="20"/>
                <w:szCs w:val="20"/>
              </w:rPr>
              <w:t>Number of Samples Above 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9184C" w14:textId="77777777" w:rsidR="00F551ED" w:rsidRPr="00671F38" w:rsidRDefault="00F551ED" w:rsidP="005B49EA">
            <w:pPr>
              <w:spacing w:after="0" w:line="240" w:lineRule="auto"/>
              <w:rPr>
                <w:rFonts w:ascii="Roboto" w:eastAsia="Times New Roman" w:hAnsi="Roboto" w:cs="Times New Roman"/>
                <w:sz w:val="24"/>
                <w:szCs w:val="24"/>
              </w:rPr>
            </w:pPr>
          </w:p>
        </w:tc>
        <w:tc>
          <w:tcPr>
            <w:tcW w:w="4497"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6C35DF0B"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color w:val="000000"/>
                <w:sz w:val="24"/>
                <w:szCs w:val="24"/>
              </w:rPr>
              <w:t>Typical Source of Contaminant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A951E" w14:textId="77777777" w:rsidR="00F551ED" w:rsidRPr="00671F38" w:rsidRDefault="00F551ED" w:rsidP="005B49EA">
            <w:pPr>
              <w:spacing w:after="0" w:line="240" w:lineRule="auto"/>
              <w:rPr>
                <w:rFonts w:ascii="Roboto" w:eastAsia="Times New Roman" w:hAnsi="Roboto" w:cs="Times New Roman"/>
                <w:sz w:val="24"/>
                <w:szCs w:val="24"/>
              </w:rPr>
            </w:pPr>
          </w:p>
        </w:tc>
      </w:tr>
      <w:tr w:rsidR="00F551ED" w:rsidRPr="00671F38" w14:paraId="124BB10E" w14:textId="77777777" w:rsidTr="005B49EA">
        <w:trPr>
          <w:tblHeader/>
          <w:jc w:val="center"/>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61BE2C"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sz w:val="21"/>
                <w:szCs w:val="21"/>
              </w:rPr>
              <w:t>Lead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9884E" w14:textId="77777777" w:rsidR="00F551ED" w:rsidRPr="00671F38" w:rsidRDefault="00F551ED" w:rsidP="005B49EA">
            <w:pPr>
              <w:spacing w:after="0" w:line="240" w:lineRule="auto"/>
              <w:rPr>
                <w:rFonts w:ascii="Roboto" w:eastAsia="Times New Roman" w:hAnsi="Roboto" w:cs="Times New Roman"/>
                <w:sz w:val="24"/>
                <w:szCs w:val="24"/>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F0EF3"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sz w:val="21"/>
                <w:szCs w:val="21"/>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D485B" w14:textId="77777777" w:rsidR="00F551ED" w:rsidRPr="00671F38" w:rsidRDefault="00F551ED" w:rsidP="005B49EA">
            <w:pPr>
              <w:spacing w:after="0" w:line="240" w:lineRule="auto"/>
              <w:rPr>
                <w:rFonts w:ascii="Roboto" w:eastAsia="Times New Roman" w:hAnsi="Roboto" w:cs="Times New Roman"/>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DC139"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sz w:val="21"/>
                <w:szCs w:val="21"/>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A6C6A" w14:textId="77777777" w:rsidR="00F551ED" w:rsidRPr="00671F38" w:rsidRDefault="00F551ED" w:rsidP="005B49EA">
            <w:pPr>
              <w:spacing w:after="0" w:line="240" w:lineRule="auto"/>
              <w:rPr>
                <w:rFonts w:ascii="Roboto" w:eastAsia="Times New Roman" w:hAnsi="Roboto" w:cs="Times New Roman"/>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E0E00" w14:textId="77777777" w:rsidR="00F551ED" w:rsidRPr="00671F38" w:rsidRDefault="00F551ED" w:rsidP="005B49EA">
            <w:pPr>
              <w:spacing w:after="0" w:line="240" w:lineRule="auto"/>
              <w:rPr>
                <w:rFonts w:ascii="Roboto" w:eastAsia="Times New Roman" w:hAnsi="Roboto" w:cs="Times New Roman"/>
                <w:sz w:val="24"/>
                <w:szCs w:val="24"/>
              </w:rPr>
            </w:pPr>
            <w:r>
              <w:rPr>
                <w:rFonts w:ascii="Roboto" w:eastAsia="Times New Roman" w:hAnsi="Roboto" w:cs="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BFAA2" w14:textId="77777777" w:rsidR="00F551ED" w:rsidRPr="00671F38" w:rsidRDefault="00F551ED" w:rsidP="005B49EA">
            <w:pPr>
              <w:spacing w:after="0" w:line="240" w:lineRule="auto"/>
              <w:rPr>
                <w:rFonts w:ascii="Roboto" w:eastAsia="Times New Roman" w:hAnsi="Roboto" w:cs="Times New Roman"/>
                <w:sz w:val="24"/>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ACA27"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sz w:val="21"/>
                <w:szCs w:val="21"/>
              </w:rPr>
              <w:t>0-</w:t>
            </w:r>
            <w:r>
              <w:rPr>
                <w:rFonts w:ascii="Roboto" w:eastAsia="Times New Roman" w:hAnsi="Roboto" w:cs="Times New Roman"/>
                <w:sz w:val="21"/>
                <w:szCs w:val="21"/>
              </w:rPr>
              <w:t>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A27F0" w14:textId="77777777" w:rsidR="00F551ED" w:rsidRPr="00671F38" w:rsidRDefault="00F551ED" w:rsidP="005B49EA">
            <w:pPr>
              <w:spacing w:after="0" w:line="240" w:lineRule="auto"/>
              <w:rPr>
                <w:rFonts w:ascii="Roboto" w:eastAsia="Times New Roman" w:hAnsi="Roboto" w:cs="Times New Roman"/>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B0013"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sz w:val="21"/>
                <w:szCs w:val="21"/>
              </w:rPr>
              <w:t>20</w:t>
            </w:r>
            <w:r>
              <w:rPr>
                <w:rFonts w:ascii="Roboto" w:eastAsia="Times New Roman" w:hAnsi="Roboto" w:cs="Times New Roman"/>
                <w:sz w:val="21"/>
                <w:szCs w:val="21"/>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EA33B" w14:textId="77777777" w:rsidR="00F551ED" w:rsidRPr="00671F38" w:rsidRDefault="00F551ED" w:rsidP="005B49EA">
            <w:pPr>
              <w:spacing w:after="0" w:line="240" w:lineRule="auto"/>
              <w:rPr>
                <w:rFonts w:ascii="Roboto" w:eastAsia="Times New Roman" w:hAnsi="Roboto" w:cs="Times New Roman"/>
                <w:sz w:val="24"/>
                <w:szCs w:val="24"/>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8EF76"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sz w:val="21"/>
                <w:szCs w:val="21"/>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78AB0" w14:textId="77777777" w:rsidR="00F551ED" w:rsidRPr="00671F38" w:rsidRDefault="00F551ED" w:rsidP="005B49EA">
            <w:pPr>
              <w:spacing w:after="0" w:line="240" w:lineRule="auto"/>
              <w:rPr>
                <w:rFonts w:ascii="Roboto" w:eastAsia="Times New Roman" w:hAnsi="Roboto" w:cs="Times New Roman"/>
                <w:sz w:val="24"/>
                <w:szCs w:val="24"/>
              </w:rPr>
            </w:pPr>
          </w:p>
        </w:tc>
        <w:tc>
          <w:tcPr>
            <w:tcW w:w="4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04F7E"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sz w:val="21"/>
                <w:szCs w:val="21"/>
              </w:rPr>
              <w:t>Lead service lines, corrosion of household plumbing including fittings and fixtures; Erosion of natural deposits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6482D" w14:textId="77777777" w:rsidR="00F551ED" w:rsidRPr="00671F38" w:rsidRDefault="00F551ED" w:rsidP="005B49EA">
            <w:pPr>
              <w:spacing w:after="0" w:line="240" w:lineRule="auto"/>
              <w:rPr>
                <w:rFonts w:ascii="Roboto" w:eastAsia="Times New Roman" w:hAnsi="Roboto" w:cs="Times New Roman"/>
                <w:sz w:val="24"/>
                <w:szCs w:val="24"/>
              </w:rPr>
            </w:pPr>
          </w:p>
        </w:tc>
      </w:tr>
      <w:tr w:rsidR="00F551ED" w:rsidRPr="00671F38" w14:paraId="7D539481" w14:textId="77777777" w:rsidTr="005B49EA">
        <w:trPr>
          <w:trHeight w:val="575"/>
          <w:tblHeader/>
          <w:jc w:val="center"/>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D428B2"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sz w:val="21"/>
                <w:szCs w:val="21"/>
              </w:rPr>
              <w:t>Copper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A20DC" w14:textId="77777777" w:rsidR="00F551ED" w:rsidRPr="00671F38" w:rsidRDefault="00F551ED" w:rsidP="005B49EA">
            <w:pPr>
              <w:spacing w:after="0" w:line="240" w:lineRule="auto"/>
              <w:rPr>
                <w:rFonts w:ascii="Roboto" w:eastAsia="Times New Roman" w:hAnsi="Roboto" w:cs="Times New Roman"/>
                <w:sz w:val="24"/>
                <w:szCs w:val="24"/>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B7CD9"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sz w:val="21"/>
                <w:szCs w:val="21"/>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18472" w14:textId="77777777" w:rsidR="00F551ED" w:rsidRPr="00671F38" w:rsidRDefault="00F551ED" w:rsidP="005B49EA">
            <w:pPr>
              <w:spacing w:after="0" w:line="240" w:lineRule="auto"/>
              <w:rPr>
                <w:rFonts w:ascii="Roboto" w:eastAsia="Times New Roman" w:hAnsi="Roboto" w:cs="Times New Roman"/>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2EDAC"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sz w:val="21"/>
                <w:szCs w:val="21"/>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4944F" w14:textId="77777777" w:rsidR="00F551ED" w:rsidRPr="00671F38" w:rsidRDefault="00F551ED" w:rsidP="005B49EA">
            <w:pPr>
              <w:spacing w:after="0" w:line="240" w:lineRule="auto"/>
              <w:rPr>
                <w:rFonts w:ascii="Roboto" w:eastAsia="Times New Roman" w:hAnsi="Roboto" w:cs="Times New Roman"/>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A76B6"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sz w:val="21"/>
                <w:szCs w:val="21"/>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9000E" w14:textId="77777777" w:rsidR="00F551ED" w:rsidRPr="00671F38" w:rsidRDefault="00F551ED" w:rsidP="005B49EA">
            <w:pPr>
              <w:spacing w:after="0" w:line="240" w:lineRule="auto"/>
              <w:rPr>
                <w:rFonts w:ascii="Roboto" w:eastAsia="Times New Roman" w:hAnsi="Roboto" w:cs="Times New Roman"/>
                <w:sz w:val="24"/>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3EE0E"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sz w:val="21"/>
                <w:szCs w:val="21"/>
              </w:rPr>
              <w:t>0-0.</w:t>
            </w:r>
            <w:r>
              <w:rPr>
                <w:rFonts w:ascii="Roboto" w:eastAsia="Times New Roman" w:hAnsi="Roboto" w:cs="Times New Roman"/>
                <w:sz w:val="21"/>
                <w:szCs w:val="21"/>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0682D" w14:textId="77777777" w:rsidR="00F551ED" w:rsidRPr="00671F38" w:rsidRDefault="00F551ED" w:rsidP="005B49EA">
            <w:pPr>
              <w:spacing w:after="0" w:line="240" w:lineRule="auto"/>
              <w:rPr>
                <w:rFonts w:ascii="Roboto" w:eastAsia="Times New Roman" w:hAnsi="Roboto" w:cs="Times New Roman"/>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95F10"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sz w:val="21"/>
                <w:szCs w:val="21"/>
              </w:rPr>
              <w:t>20</w:t>
            </w:r>
            <w:r>
              <w:rPr>
                <w:rFonts w:ascii="Roboto" w:eastAsia="Times New Roman" w:hAnsi="Roboto" w:cs="Times New Roman"/>
                <w:sz w:val="21"/>
                <w:szCs w:val="21"/>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0C50E" w14:textId="77777777" w:rsidR="00F551ED" w:rsidRPr="00671F38" w:rsidRDefault="00F551ED" w:rsidP="005B49EA">
            <w:pPr>
              <w:spacing w:after="0" w:line="240" w:lineRule="auto"/>
              <w:rPr>
                <w:rFonts w:ascii="Roboto" w:eastAsia="Times New Roman" w:hAnsi="Roboto" w:cs="Times New Roman"/>
                <w:sz w:val="24"/>
                <w:szCs w:val="24"/>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44E33"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sz w:val="21"/>
                <w:szCs w:val="21"/>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8E97F" w14:textId="77777777" w:rsidR="00F551ED" w:rsidRPr="00671F38" w:rsidRDefault="00F551ED" w:rsidP="005B49EA">
            <w:pPr>
              <w:spacing w:after="0" w:line="240" w:lineRule="auto"/>
              <w:rPr>
                <w:rFonts w:ascii="Roboto" w:eastAsia="Times New Roman" w:hAnsi="Roboto" w:cs="Times New Roman"/>
                <w:sz w:val="24"/>
                <w:szCs w:val="24"/>
              </w:rPr>
            </w:pPr>
          </w:p>
        </w:tc>
        <w:tc>
          <w:tcPr>
            <w:tcW w:w="4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32876D"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sz w:val="21"/>
                <w:szCs w:val="21"/>
              </w:rPr>
              <w:t>Corrosion of household plumbing systems; Erosion of natural deposits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235B7" w14:textId="77777777" w:rsidR="00F551ED" w:rsidRPr="00671F38" w:rsidRDefault="00F551ED" w:rsidP="005B49EA">
            <w:pPr>
              <w:spacing w:after="0" w:line="240" w:lineRule="auto"/>
              <w:rPr>
                <w:rFonts w:ascii="Roboto" w:eastAsia="Times New Roman" w:hAnsi="Roboto" w:cs="Times New Roman"/>
                <w:sz w:val="24"/>
                <w:szCs w:val="24"/>
              </w:rPr>
            </w:pPr>
          </w:p>
        </w:tc>
      </w:tr>
    </w:tbl>
    <w:p w14:paraId="0A750FC7" w14:textId="77777777" w:rsidR="00F551ED" w:rsidRDefault="00F551ED" w:rsidP="00F551ED">
      <w:pPr>
        <w:shd w:val="clear" w:color="auto" w:fill="FFFFFF"/>
        <w:spacing w:after="0" w:line="240" w:lineRule="auto"/>
        <w:ind w:left="360"/>
        <w:rPr>
          <w:rFonts w:ascii="Times New Roman" w:eastAsia="Times New Roman" w:hAnsi="Times New Roman" w:cs="Times New Roman"/>
          <w:color w:val="1F3864"/>
          <w:sz w:val="24"/>
          <w:szCs w:val="24"/>
        </w:rPr>
      </w:pPr>
    </w:p>
    <w:p w14:paraId="47EB02F5" w14:textId="77777777" w:rsidR="00F551ED" w:rsidRDefault="00F551ED" w:rsidP="00F551ED">
      <w:pPr>
        <w:shd w:val="clear" w:color="auto" w:fill="FFFFFF"/>
        <w:spacing w:after="0" w:line="240" w:lineRule="auto"/>
        <w:ind w:left="360"/>
        <w:jc w:val="center"/>
        <w:rPr>
          <w:rFonts w:eastAsia="Times New Roman" w:cstheme="minorHAnsi"/>
          <w:b/>
          <w:bCs/>
          <w:color w:val="1F3864"/>
          <w:sz w:val="24"/>
          <w:szCs w:val="24"/>
        </w:rPr>
      </w:pPr>
    </w:p>
    <w:p w14:paraId="498B22EA" w14:textId="045D31B3" w:rsidR="001A77B2" w:rsidRDefault="001A77B2" w:rsidP="001A77B2">
      <w:pPr>
        <w:shd w:val="clear" w:color="auto" w:fill="FFFFFF"/>
        <w:spacing w:after="0" w:line="240" w:lineRule="auto"/>
        <w:ind w:left="360"/>
        <w:rPr>
          <w:rFonts w:eastAsia="Times New Roman" w:cstheme="minorHAnsi"/>
          <w:b/>
          <w:bCs/>
          <w:color w:val="1F3864"/>
          <w:sz w:val="24"/>
          <w:szCs w:val="24"/>
        </w:rPr>
      </w:pPr>
      <w:r>
        <w:rPr>
          <w:rFonts w:eastAsia="Times New Roman" w:cstheme="minorHAnsi"/>
          <w:b/>
          <w:bCs/>
          <w:color w:val="1F3864"/>
          <w:sz w:val="24"/>
          <w:szCs w:val="24"/>
        </w:rPr>
        <w:t>Terms and abbreviations used:</w:t>
      </w:r>
    </w:p>
    <w:p w14:paraId="1DF7E1B6" w14:textId="77777777" w:rsidR="001A77B2" w:rsidRDefault="001A77B2" w:rsidP="001A77B2">
      <w:pPr>
        <w:shd w:val="clear" w:color="auto" w:fill="FFFFFF"/>
        <w:spacing w:after="0" w:line="240" w:lineRule="auto"/>
        <w:ind w:left="360"/>
        <w:rPr>
          <w:rFonts w:eastAsia="Times New Roman" w:cstheme="minorHAnsi"/>
          <w:b/>
          <w:bCs/>
          <w:color w:val="1F3864"/>
          <w:sz w:val="24"/>
          <w:szCs w:val="24"/>
        </w:rPr>
      </w:pPr>
    </w:p>
    <w:p w14:paraId="53A5C57D" w14:textId="233735AB" w:rsidR="001A77B2" w:rsidRDefault="001A77B2" w:rsidP="001A77B2">
      <w:pPr>
        <w:pStyle w:val="ListParagraph"/>
        <w:numPr>
          <w:ilvl w:val="0"/>
          <w:numId w:val="4"/>
        </w:numPr>
        <w:shd w:val="clear" w:color="auto" w:fill="FFFFFF"/>
        <w:spacing w:after="0" w:line="240" w:lineRule="auto"/>
        <w:rPr>
          <w:rFonts w:eastAsia="Times New Roman" w:cstheme="minorHAnsi"/>
          <w:b/>
          <w:bCs/>
          <w:color w:val="1F3864"/>
          <w:sz w:val="24"/>
          <w:szCs w:val="24"/>
        </w:rPr>
      </w:pPr>
      <w:r w:rsidRPr="001A77B2">
        <w:rPr>
          <w:rFonts w:eastAsia="Times New Roman" w:cstheme="minorHAnsi"/>
          <w:b/>
          <w:bCs/>
          <w:color w:val="1F3864"/>
          <w:sz w:val="24"/>
          <w:szCs w:val="24"/>
          <w:u w:val="single"/>
        </w:rPr>
        <w:t>Maximum Contaminant Level Goal (MCLG</w:t>
      </w:r>
      <w:r>
        <w:rPr>
          <w:rFonts w:eastAsia="Times New Roman" w:cstheme="minorHAnsi"/>
          <w:b/>
          <w:bCs/>
          <w:color w:val="1F3864"/>
          <w:sz w:val="24"/>
          <w:szCs w:val="24"/>
        </w:rPr>
        <w:t>):  The level of a contaminant in drinking water below which there is no known or expected risk to health. MCLGs allow for a margin of safety.</w:t>
      </w:r>
    </w:p>
    <w:p w14:paraId="2095ACCF" w14:textId="61CB0C60" w:rsidR="001A77B2" w:rsidRDefault="001A77B2" w:rsidP="001A77B2">
      <w:pPr>
        <w:pStyle w:val="ListParagraph"/>
        <w:numPr>
          <w:ilvl w:val="0"/>
          <w:numId w:val="4"/>
        </w:numPr>
        <w:shd w:val="clear" w:color="auto" w:fill="FFFFFF"/>
        <w:spacing w:after="0" w:line="240" w:lineRule="auto"/>
        <w:rPr>
          <w:rFonts w:eastAsia="Times New Roman" w:cstheme="minorHAnsi"/>
          <w:b/>
          <w:bCs/>
          <w:color w:val="1F3864"/>
          <w:sz w:val="24"/>
          <w:szCs w:val="24"/>
        </w:rPr>
      </w:pPr>
      <w:r>
        <w:rPr>
          <w:rFonts w:eastAsia="Times New Roman" w:cstheme="minorHAnsi"/>
          <w:b/>
          <w:bCs/>
          <w:color w:val="1F3864"/>
          <w:sz w:val="24"/>
          <w:szCs w:val="24"/>
          <w:u w:val="single"/>
        </w:rPr>
        <w:t xml:space="preserve">ppm: </w:t>
      </w:r>
      <w:r w:rsidR="00DF496A">
        <w:rPr>
          <w:rFonts w:eastAsia="Times New Roman" w:cstheme="minorHAnsi"/>
          <w:b/>
          <w:bCs/>
          <w:color w:val="1F3864"/>
          <w:sz w:val="24"/>
          <w:szCs w:val="24"/>
        </w:rPr>
        <w:t xml:space="preserve"> parts per million or milligrams per liter</w:t>
      </w:r>
    </w:p>
    <w:p w14:paraId="2628D488" w14:textId="4EA45A86" w:rsidR="00DF496A" w:rsidRDefault="00DF496A" w:rsidP="001A77B2">
      <w:pPr>
        <w:pStyle w:val="ListParagraph"/>
        <w:numPr>
          <w:ilvl w:val="0"/>
          <w:numId w:val="4"/>
        </w:numPr>
        <w:shd w:val="clear" w:color="auto" w:fill="FFFFFF"/>
        <w:spacing w:after="0" w:line="240" w:lineRule="auto"/>
        <w:rPr>
          <w:rFonts w:eastAsia="Times New Roman" w:cstheme="minorHAnsi"/>
          <w:b/>
          <w:bCs/>
          <w:color w:val="1F3864"/>
          <w:sz w:val="24"/>
          <w:szCs w:val="24"/>
        </w:rPr>
      </w:pPr>
      <w:r>
        <w:rPr>
          <w:rFonts w:eastAsia="Times New Roman" w:cstheme="minorHAnsi"/>
          <w:b/>
          <w:bCs/>
          <w:color w:val="1F3864"/>
          <w:sz w:val="24"/>
          <w:szCs w:val="24"/>
          <w:u w:val="single"/>
        </w:rPr>
        <w:t>ppb:</w:t>
      </w:r>
      <w:r>
        <w:rPr>
          <w:rFonts w:eastAsia="Times New Roman" w:cstheme="minorHAnsi"/>
          <w:b/>
          <w:bCs/>
          <w:color w:val="1F3864"/>
          <w:sz w:val="24"/>
          <w:szCs w:val="24"/>
        </w:rPr>
        <w:t xml:space="preserve"> parts per billion or micrograms per liter</w:t>
      </w:r>
    </w:p>
    <w:p w14:paraId="17D05E7F" w14:textId="6A0962AF" w:rsidR="00DF496A" w:rsidRPr="001A77B2" w:rsidRDefault="00DF496A" w:rsidP="001A77B2">
      <w:pPr>
        <w:pStyle w:val="ListParagraph"/>
        <w:numPr>
          <w:ilvl w:val="0"/>
          <w:numId w:val="4"/>
        </w:numPr>
        <w:shd w:val="clear" w:color="auto" w:fill="FFFFFF"/>
        <w:spacing w:after="0" w:line="240" w:lineRule="auto"/>
        <w:rPr>
          <w:rFonts w:eastAsia="Times New Roman" w:cstheme="minorHAnsi"/>
          <w:b/>
          <w:bCs/>
          <w:color w:val="1F3864"/>
          <w:sz w:val="24"/>
          <w:szCs w:val="24"/>
        </w:rPr>
      </w:pPr>
      <w:r>
        <w:rPr>
          <w:rFonts w:eastAsia="Times New Roman" w:cstheme="minorHAnsi"/>
          <w:b/>
          <w:bCs/>
          <w:color w:val="1F3864"/>
          <w:sz w:val="24"/>
          <w:szCs w:val="24"/>
          <w:u w:val="single"/>
        </w:rPr>
        <w:t>Action Level (AL):</w:t>
      </w:r>
      <w:r>
        <w:rPr>
          <w:rFonts w:eastAsia="Times New Roman" w:cstheme="minorHAnsi"/>
          <w:b/>
          <w:bCs/>
          <w:color w:val="1F3864"/>
          <w:sz w:val="24"/>
          <w:szCs w:val="24"/>
        </w:rPr>
        <w:t xml:space="preserve">  The concentration of a contaminant which, if exceeded, triggers treatment or other requirements that a water system must follow.  </w:t>
      </w:r>
    </w:p>
    <w:p w14:paraId="57079B06" w14:textId="77777777" w:rsidR="00F551ED" w:rsidRDefault="00F551ED" w:rsidP="00F551ED">
      <w:pPr>
        <w:shd w:val="clear" w:color="auto" w:fill="FFFFFF"/>
        <w:spacing w:after="0" w:line="240" w:lineRule="auto"/>
        <w:ind w:left="360"/>
        <w:jc w:val="center"/>
        <w:rPr>
          <w:rFonts w:eastAsia="Times New Roman" w:cstheme="minorHAnsi"/>
          <w:b/>
          <w:bCs/>
          <w:color w:val="1F3864"/>
          <w:sz w:val="24"/>
          <w:szCs w:val="24"/>
        </w:rPr>
      </w:pPr>
    </w:p>
    <w:p w14:paraId="2A687938" w14:textId="77777777" w:rsidR="00F551ED" w:rsidRDefault="00F551ED" w:rsidP="00F551ED">
      <w:pPr>
        <w:shd w:val="clear" w:color="auto" w:fill="FFFFFF"/>
        <w:spacing w:after="0" w:line="240" w:lineRule="auto"/>
        <w:ind w:left="360"/>
        <w:jc w:val="center"/>
        <w:rPr>
          <w:rFonts w:eastAsia="Times New Roman" w:cstheme="minorHAnsi"/>
          <w:b/>
          <w:bCs/>
          <w:color w:val="1F3864"/>
          <w:sz w:val="24"/>
          <w:szCs w:val="24"/>
        </w:rPr>
      </w:pPr>
    </w:p>
    <w:p w14:paraId="4BB4D6C2" w14:textId="77777777" w:rsidR="00F551ED" w:rsidRDefault="00F551ED" w:rsidP="00F551ED">
      <w:pPr>
        <w:shd w:val="clear" w:color="auto" w:fill="FFFFFF"/>
        <w:spacing w:after="0" w:line="240" w:lineRule="auto"/>
        <w:ind w:left="360"/>
        <w:jc w:val="center"/>
        <w:rPr>
          <w:rFonts w:eastAsia="Times New Roman" w:cstheme="minorHAnsi"/>
          <w:b/>
          <w:bCs/>
          <w:color w:val="1F3864"/>
          <w:sz w:val="24"/>
          <w:szCs w:val="24"/>
        </w:rPr>
      </w:pPr>
    </w:p>
    <w:p w14:paraId="59D314B6" w14:textId="77777777" w:rsidR="00F551ED" w:rsidRDefault="00F551ED" w:rsidP="00F551ED">
      <w:pPr>
        <w:shd w:val="clear" w:color="auto" w:fill="FFFFFF"/>
        <w:spacing w:after="0" w:line="240" w:lineRule="auto"/>
        <w:ind w:left="360"/>
        <w:jc w:val="center"/>
        <w:rPr>
          <w:rFonts w:eastAsia="Times New Roman" w:cstheme="minorHAnsi"/>
          <w:b/>
          <w:bCs/>
          <w:color w:val="1F3864"/>
          <w:sz w:val="24"/>
          <w:szCs w:val="24"/>
        </w:rPr>
      </w:pPr>
    </w:p>
    <w:p w14:paraId="11CE7AAA" w14:textId="77777777" w:rsidR="00F551ED" w:rsidRDefault="00F551ED" w:rsidP="00F551ED">
      <w:pPr>
        <w:shd w:val="clear" w:color="auto" w:fill="FFFFFF"/>
        <w:spacing w:after="0" w:line="240" w:lineRule="auto"/>
        <w:ind w:left="360"/>
        <w:jc w:val="center"/>
        <w:rPr>
          <w:rFonts w:eastAsia="Times New Roman" w:cstheme="minorHAnsi"/>
          <w:b/>
          <w:bCs/>
          <w:color w:val="1F3864"/>
          <w:sz w:val="24"/>
          <w:szCs w:val="24"/>
        </w:rPr>
      </w:pPr>
      <w:r w:rsidRPr="00671F38">
        <w:rPr>
          <w:rFonts w:eastAsia="Times New Roman" w:cstheme="minorHAnsi"/>
          <w:b/>
          <w:bCs/>
          <w:color w:val="1F3864"/>
          <w:sz w:val="24"/>
          <w:szCs w:val="24"/>
        </w:rPr>
        <w:t>ADDIONAL CONTAMINANT DATA TABLE</w:t>
      </w:r>
    </w:p>
    <w:p w14:paraId="3944787E" w14:textId="77777777" w:rsidR="00F551ED" w:rsidRPr="00671F38" w:rsidRDefault="00F551ED" w:rsidP="00F551ED">
      <w:pPr>
        <w:shd w:val="clear" w:color="auto" w:fill="FFFFFF"/>
        <w:spacing w:after="0" w:line="240" w:lineRule="auto"/>
        <w:ind w:left="360"/>
        <w:jc w:val="center"/>
        <w:rPr>
          <w:rFonts w:eastAsia="Times New Roman" w:cstheme="minorHAnsi"/>
          <w:b/>
          <w:bCs/>
          <w:color w:val="1F3864"/>
          <w:sz w:val="24"/>
          <w:szCs w:val="24"/>
        </w:rPr>
      </w:pPr>
    </w:p>
    <w:tbl>
      <w:tblPr>
        <w:tblW w:w="0" w:type="auto"/>
        <w:jc w:val="center"/>
        <w:tblCellMar>
          <w:left w:w="0" w:type="dxa"/>
          <w:right w:w="0" w:type="dxa"/>
        </w:tblCellMar>
        <w:tblLook w:val="04A0" w:firstRow="1" w:lastRow="0" w:firstColumn="1" w:lastColumn="0" w:noHBand="0" w:noVBand="1"/>
      </w:tblPr>
      <w:tblGrid>
        <w:gridCol w:w="2177"/>
        <w:gridCol w:w="21"/>
        <w:gridCol w:w="902"/>
        <w:gridCol w:w="21"/>
        <w:gridCol w:w="958"/>
        <w:gridCol w:w="21"/>
        <w:gridCol w:w="1038"/>
        <w:gridCol w:w="21"/>
        <w:gridCol w:w="821"/>
        <w:gridCol w:w="21"/>
        <w:gridCol w:w="1028"/>
        <w:gridCol w:w="21"/>
        <w:gridCol w:w="1062"/>
        <w:gridCol w:w="21"/>
        <w:gridCol w:w="2628"/>
        <w:gridCol w:w="21"/>
      </w:tblGrid>
      <w:tr w:rsidR="00F551ED" w:rsidRPr="00671F38" w14:paraId="5AFFB014" w14:textId="77777777" w:rsidTr="005B49EA">
        <w:trPr>
          <w:tblHeader/>
          <w:jc w:val="center"/>
        </w:trPr>
        <w:tc>
          <w:tcPr>
            <w:tcW w:w="323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12CF3E1C"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sz w:val="24"/>
                <w:szCs w:val="24"/>
              </w:rPr>
              <w:t>Regulated Contaminant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E84D3" w14:textId="77777777" w:rsidR="00F551ED" w:rsidRPr="00671F38" w:rsidRDefault="00F551ED" w:rsidP="005B49EA">
            <w:pPr>
              <w:spacing w:after="0" w:line="240" w:lineRule="auto"/>
              <w:rPr>
                <w:rFonts w:ascii="Roboto" w:eastAsia="Times New Roman" w:hAnsi="Roboto" w:cs="Times New Roman"/>
                <w:sz w:val="24"/>
                <w:szCs w:val="24"/>
              </w:rPr>
            </w:pPr>
          </w:p>
        </w:tc>
        <w:tc>
          <w:tcPr>
            <w:tcW w:w="117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7D8A6585"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color w:val="000000"/>
                <w:sz w:val="20"/>
                <w:szCs w:val="20"/>
              </w:rPr>
              <w:t>MCL, TT, or MRDL</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59B79" w14:textId="77777777" w:rsidR="00F551ED" w:rsidRPr="00671F38" w:rsidRDefault="00F551ED" w:rsidP="005B49EA">
            <w:pPr>
              <w:spacing w:after="0" w:line="240" w:lineRule="auto"/>
              <w:rPr>
                <w:rFonts w:ascii="Roboto" w:eastAsia="Times New Roman" w:hAnsi="Roboto" w:cs="Times New Roman"/>
                <w:sz w:val="24"/>
                <w:szCs w:val="24"/>
              </w:rPr>
            </w:pPr>
          </w:p>
        </w:tc>
        <w:tc>
          <w:tcPr>
            <w:tcW w:w="108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720A4A0B"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color w:val="000000"/>
                <w:sz w:val="20"/>
                <w:szCs w:val="20"/>
              </w:rPr>
              <w:t>MCLG or MRDLG</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78714" w14:textId="77777777" w:rsidR="00F551ED" w:rsidRPr="00671F38" w:rsidRDefault="00F551ED" w:rsidP="005B49EA">
            <w:pPr>
              <w:spacing w:after="0" w:line="240" w:lineRule="auto"/>
              <w:rPr>
                <w:rFonts w:ascii="Roboto" w:eastAsia="Times New Roman" w:hAnsi="Roboto" w:cs="Times New Roman"/>
                <w:sz w:val="24"/>
                <w:szCs w:val="24"/>
              </w:rPr>
            </w:pPr>
          </w:p>
        </w:tc>
        <w:tc>
          <w:tcPr>
            <w:tcW w:w="108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7495C023"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color w:val="000000"/>
                <w:sz w:val="20"/>
                <w:szCs w:val="20"/>
              </w:rPr>
              <w:t>Level Detected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8EF8F" w14:textId="77777777" w:rsidR="00F551ED" w:rsidRPr="00671F38" w:rsidRDefault="00F551ED" w:rsidP="005B49EA">
            <w:pPr>
              <w:spacing w:after="0" w:line="240" w:lineRule="auto"/>
              <w:rPr>
                <w:rFonts w:ascii="Roboto" w:eastAsia="Times New Roman" w:hAnsi="Roboto" w:cs="Times New Roman"/>
                <w:sz w:val="24"/>
                <w:szCs w:val="24"/>
              </w:rPr>
            </w:pPr>
          </w:p>
        </w:tc>
        <w:tc>
          <w:tcPr>
            <w:tcW w:w="90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7C0B09B4"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color w:val="000000"/>
                <w:sz w:val="20"/>
                <w:szCs w:val="20"/>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0268A" w14:textId="77777777" w:rsidR="00F551ED" w:rsidRPr="00671F38" w:rsidRDefault="00F551ED" w:rsidP="005B49EA">
            <w:pPr>
              <w:spacing w:after="0" w:line="240" w:lineRule="auto"/>
              <w:rPr>
                <w:rFonts w:ascii="Roboto" w:eastAsia="Times New Roman" w:hAnsi="Roboto" w:cs="Times New Roman"/>
                <w:sz w:val="24"/>
                <w:szCs w:val="24"/>
              </w:rPr>
            </w:pPr>
          </w:p>
        </w:tc>
        <w:tc>
          <w:tcPr>
            <w:tcW w:w="108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2553688E"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color w:val="000000"/>
                <w:sz w:val="20"/>
                <w:szCs w:val="20"/>
              </w:rPr>
              <w:t>Year Sampled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EE30F" w14:textId="77777777" w:rsidR="00F551ED" w:rsidRPr="00671F38" w:rsidRDefault="00F551ED" w:rsidP="005B49EA">
            <w:pPr>
              <w:spacing w:after="0" w:line="240" w:lineRule="auto"/>
              <w:rPr>
                <w:rFonts w:ascii="Roboto" w:eastAsia="Times New Roman" w:hAnsi="Roboto" w:cs="Times New Roman"/>
                <w:sz w:val="24"/>
                <w:szCs w:val="24"/>
              </w:rPr>
            </w:pPr>
          </w:p>
        </w:tc>
        <w:tc>
          <w:tcPr>
            <w:tcW w:w="117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0B97744"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color w:val="000000"/>
                <w:sz w:val="20"/>
                <w:szCs w:val="20"/>
              </w:rPr>
              <w:t>Violation Yes/No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123BF" w14:textId="77777777" w:rsidR="00F551ED" w:rsidRPr="00671F38" w:rsidRDefault="00F551ED" w:rsidP="005B49EA">
            <w:pPr>
              <w:spacing w:after="0" w:line="240" w:lineRule="auto"/>
              <w:rPr>
                <w:rFonts w:ascii="Roboto" w:eastAsia="Times New Roman" w:hAnsi="Roboto" w:cs="Times New Roman"/>
                <w:sz w:val="24"/>
                <w:szCs w:val="24"/>
              </w:rPr>
            </w:pPr>
          </w:p>
        </w:tc>
        <w:tc>
          <w:tcPr>
            <w:tcW w:w="4497"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2065517F" w14:textId="77777777" w:rsidR="00F551ED" w:rsidRPr="00671F38" w:rsidRDefault="00F551ED" w:rsidP="005B49EA">
            <w:pPr>
              <w:spacing w:after="0" w:line="240" w:lineRule="auto"/>
              <w:rPr>
                <w:rFonts w:ascii="Roboto" w:eastAsia="Times New Roman" w:hAnsi="Roboto" w:cs="Times New Roman"/>
                <w:sz w:val="24"/>
                <w:szCs w:val="24"/>
              </w:rPr>
            </w:pPr>
            <w:r w:rsidRPr="00671F38">
              <w:rPr>
                <w:rFonts w:ascii="Roboto" w:eastAsia="Times New Roman" w:hAnsi="Roboto" w:cs="Times New Roman"/>
                <w:color w:val="000000"/>
                <w:sz w:val="24"/>
                <w:szCs w:val="24"/>
              </w:rPr>
              <w:t>Typical Source of Contaminant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444C9" w14:textId="77777777" w:rsidR="00F551ED" w:rsidRPr="00671F38" w:rsidRDefault="00F551ED" w:rsidP="005B49EA">
            <w:pPr>
              <w:spacing w:after="0" w:line="240" w:lineRule="auto"/>
              <w:rPr>
                <w:rFonts w:ascii="Roboto" w:eastAsia="Times New Roman" w:hAnsi="Roboto" w:cs="Times New Roman"/>
                <w:sz w:val="24"/>
                <w:szCs w:val="24"/>
              </w:rPr>
            </w:pPr>
          </w:p>
        </w:tc>
      </w:tr>
      <w:tr w:rsidR="00F551ED" w:rsidRPr="00671F38" w14:paraId="4A9AA291" w14:textId="77777777" w:rsidTr="00D4068A">
        <w:trPr>
          <w:tblHeader/>
          <w:jc w:val="center"/>
        </w:trPr>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12E009" w14:textId="6D1C696D" w:rsidR="00F551ED" w:rsidRPr="00671F38" w:rsidRDefault="00D4068A" w:rsidP="005B49EA">
            <w:pPr>
              <w:spacing w:after="0" w:line="240" w:lineRule="auto"/>
              <w:rPr>
                <w:rFonts w:ascii="Roboto" w:eastAsia="Times New Roman" w:hAnsi="Roboto" w:cs="Times New Roman"/>
                <w:sz w:val="24"/>
                <w:szCs w:val="24"/>
              </w:rPr>
            </w:pPr>
            <w:r>
              <w:rPr>
                <w:rFonts w:ascii="Roboto" w:eastAsia="Times New Roman" w:hAnsi="Roboto" w:cs="Times New Roman"/>
                <w:sz w:val="24"/>
                <w:szCs w:val="24"/>
              </w:rPr>
              <w:t>Fluoride (</w:t>
            </w:r>
            <w:proofErr w:type="spellStart"/>
            <w:r>
              <w:rPr>
                <w:rFonts w:ascii="Roboto" w:eastAsia="Times New Roman" w:hAnsi="Roboto" w:cs="Times New Roman"/>
                <w:sz w:val="24"/>
                <w:szCs w:val="24"/>
              </w:rPr>
              <w:t>dw</w:t>
            </w:r>
            <w:proofErr w:type="spellEnd"/>
            <w:r>
              <w:rPr>
                <w:rFonts w:ascii="Roboto" w:eastAsia="Times New Roman" w:hAnsi="Roboto"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97AE8" w14:textId="77777777" w:rsidR="00F551ED" w:rsidRPr="00671F38" w:rsidRDefault="00F551ED" w:rsidP="005B49EA">
            <w:pPr>
              <w:spacing w:after="0" w:line="240" w:lineRule="auto"/>
              <w:rPr>
                <w:rFonts w:ascii="Roboto" w:eastAsia="Times New Roman" w:hAnsi="Roboto" w:cs="Times New Roman"/>
                <w:sz w:val="24"/>
                <w:szCs w:val="24"/>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5CF49E" w14:textId="7F15252D" w:rsidR="00F551ED" w:rsidRPr="00671F38" w:rsidRDefault="00F551ED" w:rsidP="005B49EA">
            <w:pPr>
              <w:spacing w:after="0" w:line="240" w:lineRule="auto"/>
              <w:rPr>
                <w:rFonts w:ascii="Roboto" w:eastAsia="Times New Roman" w:hAnsi="Roboto"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14:paraId="10211F2D" w14:textId="77777777" w:rsidR="00F551ED" w:rsidRPr="00671F38" w:rsidRDefault="00F551ED" w:rsidP="005B49EA">
            <w:pPr>
              <w:spacing w:after="0" w:line="240" w:lineRule="auto"/>
              <w:rPr>
                <w:rFonts w:ascii="Roboto" w:eastAsia="Times New Roman" w:hAnsi="Roboto" w:cs="Times New Roman"/>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B5C9A7" w14:textId="367B6755" w:rsidR="00F551ED" w:rsidRPr="00671F38" w:rsidRDefault="00D4068A" w:rsidP="005B49EA">
            <w:pPr>
              <w:spacing w:after="0" w:line="240" w:lineRule="auto"/>
              <w:rPr>
                <w:rFonts w:ascii="Roboto" w:eastAsia="Times New Roman" w:hAnsi="Roboto" w:cs="Times New Roman"/>
                <w:sz w:val="24"/>
                <w:szCs w:val="24"/>
              </w:rPr>
            </w:pPr>
            <w:r>
              <w:rPr>
                <w:rFonts w:ascii="Roboto" w:eastAsia="Times New Roman" w:hAnsi="Roboto" w:cs="Times New Roman"/>
                <w:sz w:val="24"/>
                <w:szCs w:val="24"/>
              </w:rPr>
              <w:t>Mg/L</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5F060" w14:textId="77777777" w:rsidR="00F551ED" w:rsidRPr="00671F38" w:rsidRDefault="00F551ED" w:rsidP="005B49EA">
            <w:pPr>
              <w:spacing w:after="0" w:line="240" w:lineRule="auto"/>
              <w:rPr>
                <w:rFonts w:ascii="Roboto" w:eastAsia="Times New Roman" w:hAnsi="Roboto" w:cs="Times New Roman"/>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34B25" w14:textId="21E267B5" w:rsidR="00F551ED" w:rsidRPr="00671F38" w:rsidRDefault="00D4068A" w:rsidP="005B49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6B417" w14:textId="77777777" w:rsidR="00F551ED" w:rsidRPr="00671F38" w:rsidRDefault="00F551ED" w:rsidP="005B49EA">
            <w:pPr>
              <w:spacing w:after="0" w:line="240" w:lineRule="auto"/>
              <w:rPr>
                <w:rFonts w:ascii="Times New Roman" w:eastAsia="Times New Roman" w:hAnsi="Times New Roman" w:cs="Times New Roman"/>
                <w:sz w:val="20"/>
                <w:szCs w:val="2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F7B4B0" w14:textId="77777777" w:rsidR="00F551ED" w:rsidRPr="00671F38" w:rsidRDefault="00F551ED" w:rsidP="005B49EA">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DBB813" w14:textId="77777777" w:rsidR="00F551ED" w:rsidRPr="00671F38" w:rsidRDefault="00F551ED" w:rsidP="005B49EA">
            <w:pPr>
              <w:spacing w:after="0" w:line="240" w:lineRule="auto"/>
              <w:rPr>
                <w:rFonts w:ascii="Times New Roman" w:eastAsia="Times New Roman" w:hAnsi="Times New Roman" w:cs="Times New Roman"/>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19FB8" w14:textId="0D715025" w:rsidR="00F551ED" w:rsidRPr="00671F38" w:rsidRDefault="00F551ED" w:rsidP="005B49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9487C" w14:textId="77777777" w:rsidR="00F551ED" w:rsidRPr="00671F38" w:rsidRDefault="00F551ED" w:rsidP="005B49EA">
            <w:pPr>
              <w:spacing w:after="0" w:line="240" w:lineRule="auto"/>
              <w:rPr>
                <w:rFonts w:ascii="Times New Roman" w:eastAsia="Times New Roman" w:hAnsi="Times New Roman" w:cs="Times New Roman"/>
                <w:sz w:val="20"/>
                <w:szCs w:val="20"/>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EE9396" w14:textId="77777777" w:rsidR="00F551ED" w:rsidRPr="00671F38" w:rsidRDefault="00F551ED" w:rsidP="005B49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0D9D4" w14:textId="77777777" w:rsidR="00F551ED" w:rsidRPr="00671F38" w:rsidRDefault="00F551ED" w:rsidP="005B49EA">
            <w:pPr>
              <w:spacing w:after="0" w:line="240" w:lineRule="auto"/>
              <w:rPr>
                <w:rFonts w:ascii="Times New Roman" w:eastAsia="Times New Roman" w:hAnsi="Times New Roman" w:cs="Times New Roman"/>
                <w:sz w:val="20"/>
                <w:szCs w:val="20"/>
              </w:rPr>
            </w:pPr>
          </w:p>
        </w:tc>
        <w:tc>
          <w:tcPr>
            <w:tcW w:w="4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16911" w14:textId="6021F24F" w:rsidR="00F551ED" w:rsidRPr="00671F38" w:rsidRDefault="00F551ED" w:rsidP="005B49EA">
            <w:pPr>
              <w:spacing w:after="0" w:line="240" w:lineRule="auto"/>
              <w:rPr>
                <w:rFonts w:ascii="Roboto" w:eastAsia="Times New Roman" w:hAnsi="Roboto"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B87CDB" w14:textId="77777777" w:rsidR="00F551ED" w:rsidRPr="00671F38" w:rsidRDefault="00F551ED" w:rsidP="005B49EA">
            <w:pPr>
              <w:spacing w:after="0" w:line="240" w:lineRule="auto"/>
              <w:rPr>
                <w:rFonts w:ascii="Roboto" w:eastAsia="Times New Roman" w:hAnsi="Roboto" w:cs="Times New Roman"/>
                <w:sz w:val="24"/>
                <w:szCs w:val="24"/>
              </w:rPr>
            </w:pPr>
          </w:p>
        </w:tc>
      </w:tr>
      <w:tr w:rsidR="00F551ED" w:rsidRPr="00671F38" w14:paraId="4F4C052F" w14:textId="77777777" w:rsidTr="00D4068A">
        <w:trPr>
          <w:tblHeader/>
          <w:jc w:val="center"/>
        </w:trPr>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686D42" w14:textId="425144C9" w:rsidR="00F551ED" w:rsidRDefault="001A77B2" w:rsidP="005B49EA">
            <w:pPr>
              <w:spacing w:after="0" w:line="240" w:lineRule="auto"/>
              <w:rPr>
                <w:rFonts w:ascii="Roboto" w:eastAsia="Times New Roman" w:hAnsi="Roboto" w:cs="Times New Roman"/>
                <w:sz w:val="24"/>
                <w:szCs w:val="24"/>
              </w:rPr>
            </w:pPr>
            <w:r>
              <w:rPr>
                <w:rFonts w:ascii="Roboto" w:eastAsia="Times New Roman" w:hAnsi="Roboto" w:cs="Times New Roman"/>
                <w:sz w:val="24"/>
                <w:szCs w:val="24"/>
              </w:rPr>
              <w:t>Sodium</w:t>
            </w:r>
          </w:p>
          <w:p w14:paraId="295B79AE" w14:textId="77D0CABE" w:rsidR="00F551ED" w:rsidRPr="00671F38" w:rsidRDefault="00F551ED" w:rsidP="005B49EA">
            <w:pPr>
              <w:spacing w:after="0" w:line="240" w:lineRule="auto"/>
              <w:rPr>
                <w:rFonts w:ascii="Roboto" w:eastAsia="Times New Roman" w:hAnsi="Roboto"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57DC5B" w14:textId="77777777" w:rsidR="00F551ED" w:rsidRPr="00671F38" w:rsidRDefault="00F551ED" w:rsidP="005B49EA">
            <w:pPr>
              <w:spacing w:after="0" w:line="240" w:lineRule="auto"/>
              <w:rPr>
                <w:rFonts w:ascii="Roboto" w:eastAsia="Times New Roman" w:hAnsi="Roboto" w:cs="Times New Roman"/>
                <w:sz w:val="24"/>
                <w:szCs w:val="24"/>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AD683A" w14:textId="12E217B1" w:rsidR="00F551ED" w:rsidRPr="00671F38" w:rsidRDefault="00F551ED" w:rsidP="005B49EA">
            <w:pPr>
              <w:spacing w:after="0" w:line="240" w:lineRule="auto"/>
              <w:rPr>
                <w:rFonts w:ascii="Roboto" w:eastAsia="Times New Roman" w:hAnsi="Roboto"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843264" w14:textId="77777777" w:rsidR="00F551ED" w:rsidRPr="00671F38" w:rsidRDefault="00F551ED" w:rsidP="005B49EA">
            <w:pPr>
              <w:spacing w:after="0" w:line="240" w:lineRule="auto"/>
              <w:rPr>
                <w:rFonts w:ascii="Roboto" w:eastAsia="Times New Roman" w:hAnsi="Roboto" w:cs="Times New Roman"/>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DFE71" w14:textId="76DDF558" w:rsidR="00F551ED" w:rsidRPr="00671F38" w:rsidRDefault="001A77B2" w:rsidP="005B49EA">
            <w:pPr>
              <w:spacing w:after="0" w:line="240" w:lineRule="auto"/>
              <w:rPr>
                <w:rFonts w:ascii="Roboto" w:eastAsia="Times New Roman" w:hAnsi="Roboto" w:cs="Times New Roman"/>
                <w:sz w:val="24"/>
                <w:szCs w:val="24"/>
              </w:rPr>
            </w:pPr>
            <w:r>
              <w:rPr>
                <w:rFonts w:ascii="Roboto" w:eastAsia="Times New Roman" w:hAnsi="Roboto" w:cs="Times New Roman"/>
                <w:sz w:val="24"/>
                <w:szCs w:val="24"/>
              </w:rPr>
              <w:t>Mg/l</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72645" w14:textId="77777777" w:rsidR="00F551ED" w:rsidRPr="00671F38" w:rsidRDefault="00F551ED" w:rsidP="005B49EA">
            <w:pPr>
              <w:spacing w:after="0" w:line="240" w:lineRule="auto"/>
              <w:rPr>
                <w:rFonts w:ascii="Roboto" w:eastAsia="Times New Roman" w:hAnsi="Roboto" w:cs="Times New Roman"/>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D33EA3A" w14:textId="511A168B" w:rsidR="00F551ED" w:rsidRPr="00671F38" w:rsidRDefault="001A77B2" w:rsidP="005B49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D7FA7" w14:textId="77777777" w:rsidR="00F551ED" w:rsidRPr="00671F38" w:rsidRDefault="00F551ED" w:rsidP="005B49EA">
            <w:pPr>
              <w:spacing w:after="0" w:line="240" w:lineRule="auto"/>
              <w:rPr>
                <w:rFonts w:ascii="Times New Roman" w:eastAsia="Times New Roman" w:hAnsi="Times New Roman" w:cs="Times New Roman"/>
                <w:sz w:val="20"/>
                <w:szCs w:val="2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6CF36" w14:textId="77777777" w:rsidR="00F551ED" w:rsidRPr="00671F38" w:rsidRDefault="00F551ED" w:rsidP="005B49EA">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47FE2C" w14:textId="77777777" w:rsidR="00F551ED" w:rsidRPr="00671F38" w:rsidRDefault="00F551ED" w:rsidP="005B49EA">
            <w:pPr>
              <w:spacing w:after="0" w:line="240" w:lineRule="auto"/>
              <w:rPr>
                <w:rFonts w:ascii="Times New Roman" w:eastAsia="Times New Roman" w:hAnsi="Times New Roman" w:cs="Times New Roman"/>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E9042" w14:textId="49FF36FE" w:rsidR="00F551ED" w:rsidRPr="00671F38" w:rsidRDefault="001A77B2" w:rsidP="005B49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12F9C" w14:textId="77777777" w:rsidR="00F551ED" w:rsidRPr="00671F38" w:rsidRDefault="00F551ED" w:rsidP="005B49EA">
            <w:pPr>
              <w:spacing w:after="0" w:line="240" w:lineRule="auto"/>
              <w:rPr>
                <w:rFonts w:ascii="Times New Roman" w:eastAsia="Times New Roman" w:hAnsi="Times New Roman" w:cs="Times New Roman"/>
                <w:sz w:val="20"/>
                <w:szCs w:val="20"/>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2C426D" w14:textId="5C93AF4A" w:rsidR="00F551ED" w:rsidRPr="00671F38" w:rsidRDefault="001A77B2" w:rsidP="005B49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CFF68" w14:textId="77777777" w:rsidR="00F551ED" w:rsidRPr="00671F38" w:rsidRDefault="00F551ED" w:rsidP="005B49EA">
            <w:pPr>
              <w:spacing w:after="0" w:line="240" w:lineRule="auto"/>
              <w:rPr>
                <w:rFonts w:ascii="Times New Roman" w:eastAsia="Times New Roman" w:hAnsi="Times New Roman" w:cs="Times New Roman"/>
                <w:sz w:val="20"/>
                <w:szCs w:val="20"/>
              </w:rPr>
            </w:pPr>
          </w:p>
        </w:tc>
        <w:tc>
          <w:tcPr>
            <w:tcW w:w="4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DEE7EA" w14:textId="1159BAD6" w:rsidR="00F551ED" w:rsidRPr="00671F38" w:rsidRDefault="00F551ED" w:rsidP="005B49EA">
            <w:pPr>
              <w:spacing w:after="0" w:line="240" w:lineRule="auto"/>
              <w:rPr>
                <w:rFonts w:ascii="Roboto" w:eastAsia="Times New Roman" w:hAnsi="Roboto"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73C4A7" w14:textId="77777777" w:rsidR="00F551ED" w:rsidRPr="00671F38" w:rsidRDefault="00F551ED" w:rsidP="005B49EA">
            <w:pPr>
              <w:spacing w:after="0" w:line="240" w:lineRule="auto"/>
              <w:rPr>
                <w:rFonts w:ascii="Roboto" w:eastAsia="Times New Roman" w:hAnsi="Roboto" w:cs="Times New Roman"/>
                <w:sz w:val="24"/>
                <w:szCs w:val="24"/>
              </w:rPr>
            </w:pPr>
          </w:p>
        </w:tc>
      </w:tr>
      <w:tr w:rsidR="00F551ED" w:rsidRPr="00671F38" w14:paraId="59445800" w14:textId="77777777" w:rsidTr="00D4068A">
        <w:trPr>
          <w:trHeight w:val="60"/>
          <w:tblHeader/>
          <w:jc w:val="center"/>
        </w:trPr>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6FBB59" w14:textId="43C90C1A" w:rsidR="00F551ED" w:rsidRPr="00671F38" w:rsidRDefault="00F551ED" w:rsidP="005B49EA">
            <w:pPr>
              <w:spacing w:after="0" w:line="240" w:lineRule="auto"/>
              <w:rPr>
                <w:rFonts w:ascii="Roboto" w:eastAsia="Times New Roman" w:hAnsi="Roboto"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730A45" w14:textId="77777777" w:rsidR="00F551ED" w:rsidRPr="00671F38" w:rsidRDefault="00F551ED" w:rsidP="005B49EA">
            <w:pPr>
              <w:spacing w:after="0" w:line="240" w:lineRule="auto"/>
              <w:rPr>
                <w:rFonts w:ascii="Roboto" w:eastAsia="Times New Roman" w:hAnsi="Roboto" w:cs="Times New Roman"/>
                <w:sz w:val="24"/>
                <w:szCs w:val="24"/>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DB0BC" w14:textId="06B39767" w:rsidR="00F551ED" w:rsidRPr="00671F38" w:rsidRDefault="00F551ED" w:rsidP="005B49EA">
            <w:pPr>
              <w:spacing w:after="0" w:line="240" w:lineRule="auto"/>
              <w:rPr>
                <w:rFonts w:ascii="Roboto" w:eastAsia="Times New Roman" w:hAnsi="Roboto"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8521AEC" w14:textId="77777777" w:rsidR="00F551ED" w:rsidRPr="00671F38" w:rsidRDefault="00F551ED" w:rsidP="005B49EA">
            <w:pPr>
              <w:spacing w:after="0" w:line="240" w:lineRule="auto"/>
              <w:rPr>
                <w:rFonts w:ascii="Roboto" w:eastAsia="Times New Roman" w:hAnsi="Roboto" w:cs="Times New Roman"/>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FCF0B" w14:textId="24C4C24C" w:rsidR="00F551ED" w:rsidRPr="00671F38" w:rsidRDefault="00F551ED" w:rsidP="005B49EA">
            <w:pPr>
              <w:spacing w:after="0" w:line="240" w:lineRule="auto"/>
              <w:rPr>
                <w:rFonts w:ascii="Roboto" w:eastAsia="Times New Roman" w:hAnsi="Roboto"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167D7D" w14:textId="77777777" w:rsidR="00F551ED" w:rsidRPr="00671F38" w:rsidRDefault="00F551ED" w:rsidP="005B49EA">
            <w:pPr>
              <w:spacing w:after="0" w:line="240" w:lineRule="auto"/>
              <w:rPr>
                <w:rFonts w:ascii="Roboto" w:eastAsia="Times New Roman" w:hAnsi="Roboto" w:cs="Times New Roman"/>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D8E97E" w14:textId="2B5E9296" w:rsidR="00F551ED" w:rsidRPr="00671F38" w:rsidRDefault="00F551ED" w:rsidP="005B49EA">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827E40" w14:textId="77777777" w:rsidR="00F551ED" w:rsidRPr="00671F38" w:rsidRDefault="00F551ED" w:rsidP="005B49EA">
            <w:pPr>
              <w:spacing w:after="0" w:line="240" w:lineRule="auto"/>
              <w:rPr>
                <w:rFonts w:ascii="Times New Roman" w:eastAsia="Times New Roman" w:hAnsi="Times New Roman" w:cs="Times New Roman"/>
                <w:sz w:val="20"/>
                <w:szCs w:val="2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215AD" w14:textId="662A4813" w:rsidR="00F551ED" w:rsidRPr="00671F38" w:rsidRDefault="00F551ED" w:rsidP="005B49EA">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7638B6" w14:textId="77777777" w:rsidR="00F551ED" w:rsidRPr="00671F38" w:rsidRDefault="00F551ED" w:rsidP="005B49EA">
            <w:pPr>
              <w:spacing w:after="0" w:line="240" w:lineRule="auto"/>
              <w:rPr>
                <w:rFonts w:ascii="Times New Roman" w:eastAsia="Times New Roman" w:hAnsi="Times New Roman" w:cs="Times New Roman"/>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A4DB2" w14:textId="6F778515" w:rsidR="00F551ED" w:rsidRPr="00671F38" w:rsidRDefault="00F551ED" w:rsidP="005B49EA">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338C9E" w14:textId="77777777" w:rsidR="00F551ED" w:rsidRPr="00671F38" w:rsidRDefault="00F551ED" w:rsidP="005B49EA">
            <w:pPr>
              <w:spacing w:after="0" w:line="240" w:lineRule="auto"/>
              <w:rPr>
                <w:rFonts w:ascii="Times New Roman" w:eastAsia="Times New Roman" w:hAnsi="Times New Roman" w:cs="Times New Roman"/>
                <w:sz w:val="20"/>
                <w:szCs w:val="20"/>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52E7" w14:textId="5165A893" w:rsidR="00F551ED" w:rsidRPr="00671F38" w:rsidRDefault="00F551ED" w:rsidP="005B49EA">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C74906" w14:textId="77777777" w:rsidR="00F551ED" w:rsidRPr="00671F38" w:rsidRDefault="00F551ED" w:rsidP="005B49EA">
            <w:pPr>
              <w:spacing w:after="0" w:line="240" w:lineRule="auto"/>
              <w:rPr>
                <w:rFonts w:ascii="Times New Roman" w:eastAsia="Times New Roman" w:hAnsi="Times New Roman" w:cs="Times New Roman"/>
                <w:sz w:val="20"/>
                <w:szCs w:val="20"/>
              </w:rPr>
            </w:pPr>
          </w:p>
        </w:tc>
        <w:tc>
          <w:tcPr>
            <w:tcW w:w="4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9549A" w14:textId="3A615A11" w:rsidR="00F551ED" w:rsidRPr="00671F38" w:rsidRDefault="00F551ED" w:rsidP="005B49EA">
            <w:pPr>
              <w:spacing w:after="0" w:line="240" w:lineRule="auto"/>
              <w:rPr>
                <w:rFonts w:ascii="Roboto" w:eastAsia="Times New Roman" w:hAnsi="Roboto" w:cs="Times New Roman"/>
                <w:sz w:val="24"/>
                <w:szCs w:val="24"/>
              </w:rPr>
            </w:pPr>
          </w:p>
        </w:tc>
        <w:tc>
          <w:tcPr>
            <w:tcW w:w="0" w:type="auto"/>
            <w:vAlign w:val="center"/>
            <w:hideMark/>
          </w:tcPr>
          <w:p w14:paraId="0D3F87AB" w14:textId="77777777" w:rsidR="00F551ED" w:rsidRPr="00671F38" w:rsidRDefault="00F551ED" w:rsidP="005B49EA">
            <w:pPr>
              <w:spacing w:after="0" w:line="240" w:lineRule="auto"/>
              <w:rPr>
                <w:rFonts w:ascii="Times New Roman" w:eastAsia="Times New Roman" w:hAnsi="Times New Roman" w:cs="Times New Roman"/>
                <w:sz w:val="20"/>
                <w:szCs w:val="20"/>
              </w:rPr>
            </w:pPr>
          </w:p>
        </w:tc>
      </w:tr>
    </w:tbl>
    <w:p w14:paraId="2DF0F0A3" w14:textId="60B55BFE" w:rsidR="00F551ED" w:rsidRDefault="00F551ED" w:rsidP="00F551ED">
      <w:pPr>
        <w:contextualSpacing/>
        <w:rPr>
          <w:b/>
          <w:sz w:val="24"/>
          <w:szCs w:val="24"/>
        </w:rPr>
      </w:pPr>
    </w:p>
    <w:p w14:paraId="0F4C61A1" w14:textId="77777777" w:rsidR="00F551ED" w:rsidRDefault="00F551ED" w:rsidP="00F551ED">
      <w:pPr>
        <w:jc w:val="center"/>
        <w:rPr>
          <w:b/>
          <w:sz w:val="24"/>
          <w:szCs w:val="24"/>
        </w:rPr>
      </w:pPr>
    </w:p>
    <w:p w14:paraId="639313A5" w14:textId="77777777" w:rsidR="00F551ED" w:rsidRDefault="00F551ED" w:rsidP="00F551ED">
      <w:pPr>
        <w:jc w:val="center"/>
        <w:rPr>
          <w:b/>
          <w:sz w:val="24"/>
          <w:szCs w:val="24"/>
        </w:rPr>
      </w:pPr>
    </w:p>
    <w:p w14:paraId="004A0AC0" w14:textId="48EFBA05" w:rsidR="00F551ED" w:rsidRPr="00152741" w:rsidRDefault="00F551ED" w:rsidP="00F551ED">
      <w:pPr>
        <w:jc w:val="center"/>
        <w:rPr>
          <w:sz w:val="24"/>
          <w:szCs w:val="24"/>
        </w:rPr>
      </w:pPr>
      <w:r w:rsidRPr="00152741">
        <w:rPr>
          <w:b/>
          <w:sz w:val="24"/>
          <w:szCs w:val="24"/>
        </w:rPr>
        <w:t xml:space="preserve">STATEMENT ABOUT LEAD </w:t>
      </w:r>
    </w:p>
    <w:p w14:paraId="338B1023" w14:textId="77777777" w:rsidR="00F551ED" w:rsidRDefault="00F551ED" w:rsidP="00F551ED">
      <w:pPr>
        <w:contextualSpacing/>
      </w:pPr>
      <w:r>
        <w:t xml:space="preserve">Lead can cause serious health effects in people of all ages, especially pregnant woman, infants (both formula-fed and breastfed), and young children.  Lead in drinking water is primarily from materials and parts used in service lines and in home plumbing.  Houghton Township Water is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You can help protect yourself and your family by identifying and removing lead materials within you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doe4s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least 5 minutes to flush water from both your home plumbing and the lead service line.  If you are concerned ab out lead in your water and wish to have your water tested, contact Houghton Township Water at (906) 337-2006 for available resources.  Information on lead in drinking water, testing methods, and steps you can take to minimize exposure is available at </w:t>
      </w:r>
    </w:p>
    <w:p w14:paraId="78F6E4E1" w14:textId="77777777" w:rsidR="00F551ED" w:rsidRDefault="00F551ED" w:rsidP="00F551ED">
      <w:pPr>
        <w:contextualSpacing/>
        <w:rPr>
          <w:sz w:val="24"/>
          <w:szCs w:val="24"/>
        </w:rPr>
      </w:pPr>
      <w:hyperlink r:id="rId5" w:history="1">
        <w:r w:rsidRPr="006054DB">
          <w:rPr>
            <w:rStyle w:val="Hyperlink"/>
            <w:sz w:val="24"/>
            <w:szCs w:val="24"/>
          </w:rPr>
          <w:t>http://www.epa.gov/safewater/lead</w:t>
        </w:r>
      </w:hyperlink>
      <w:r w:rsidRPr="00A87C17">
        <w:rPr>
          <w:sz w:val="24"/>
          <w:szCs w:val="24"/>
        </w:rPr>
        <w:t xml:space="preserve">.  </w:t>
      </w:r>
    </w:p>
    <w:p w14:paraId="32B795FB" w14:textId="77777777" w:rsidR="00F551ED" w:rsidRDefault="00F551ED" w:rsidP="00F551ED">
      <w:pPr>
        <w:contextualSpacing/>
        <w:rPr>
          <w:b/>
          <w:sz w:val="24"/>
          <w:szCs w:val="24"/>
        </w:rPr>
      </w:pPr>
    </w:p>
    <w:p w14:paraId="48019CF8" w14:textId="07FC80C7" w:rsidR="00F551ED" w:rsidRDefault="00F551ED" w:rsidP="00F551ED">
      <w:pPr>
        <w:contextualSpacing/>
        <w:rPr>
          <w:sz w:val="24"/>
          <w:szCs w:val="24"/>
        </w:rPr>
      </w:pPr>
      <w:r>
        <w:rPr>
          <w:sz w:val="24"/>
          <w:szCs w:val="24"/>
        </w:rPr>
        <w:t xml:space="preserve">We will update this report annually and will keep you informed of any problems that may occur throughout the year, as they happen.  </w:t>
      </w:r>
      <w:r w:rsidR="00DF496A">
        <w:rPr>
          <w:sz w:val="24"/>
          <w:szCs w:val="24"/>
        </w:rPr>
        <w:t>I you would like to know more about this report or you would like copies please contract</w:t>
      </w:r>
      <w:r>
        <w:rPr>
          <w:sz w:val="24"/>
          <w:szCs w:val="24"/>
        </w:rPr>
        <w:t xml:space="preserve"> Mel Jones (System Operator) at 56844 Calumet Avenue, Calumet, MI 49913.  Phone (906) 337-2006.  E-mail:  </w:t>
      </w:r>
      <w:hyperlink r:id="rId6" w:history="1">
        <w:r w:rsidRPr="0087151D">
          <w:rPr>
            <w:rStyle w:val="Hyperlink"/>
            <w:sz w:val="24"/>
            <w:szCs w:val="24"/>
          </w:rPr>
          <w:t>mel@pasty.net</w:t>
        </w:r>
      </w:hyperlink>
      <w:r>
        <w:rPr>
          <w:sz w:val="24"/>
          <w:szCs w:val="24"/>
        </w:rPr>
        <w:t xml:space="preserve">.  </w:t>
      </w:r>
    </w:p>
    <w:p w14:paraId="00EFA752" w14:textId="77777777" w:rsidR="00F551ED" w:rsidRDefault="00F551ED" w:rsidP="00F551ED">
      <w:pPr>
        <w:contextualSpacing/>
        <w:rPr>
          <w:sz w:val="24"/>
          <w:szCs w:val="24"/>
        </w:rPr>
      </w:pPr>
    </w:p>
    <w:p w14:paraId="04F2A45F" w14:textId="77777777" w:rsidR="00F551ED" w:rsidRDefault="00F551ED" w:rsidP="00F551ED">
      <w:pPr>
        <w:contextualSpacing/>
      </w:pPr>
      <w:r>
        <w:rPr>
          <w:sz w:val="24"/>
          <w:szCs w:val="24"/>
        </w:rPr>
        <w:t xml:space="preserve">We invite public participation in decisions that affect drinking water quality.  Regular Houghton Township meetings are held the third Monday of each month at the Township Hall in Eagle River.  For more information about safe drinking water, visit the U.S. Environmental Protection Agency at </w:t>
      </w:r>
      <w:hyperlink r:id="rId7" w:history="1">
        <w:r w:rsidRPr="00DF260E">
          <w:rPr>
            <w:rStyle w:val="Hyperlink"/>
            <w:sz w:val="24"/>
            <w:szCs w:val="24"/>
          </w:rPr>
          <w:t>www.epa.gov/safewater/</w:t>
        </w:r>
      </w:hyperlink>
      <w:r>
        <w:rPr>
          <w:sz w:val="24"/>
          <w:szCs w:val="24"/>
        </w:rPr>
        <w:t>.</w:t>
      </w:r>
    </w:p>
    <w:p w14:paraId="6B989119" w14:textId="77777777" w:rsidR="00F551ED" w:rsidRDefault="00F551ED" w:rsidP="00F551ED"/>
    <w:p w14:paraId="57036772" w14:textId="77777777" w:rsidR="00F551ED" w:rsidRDefault="00F551ED" w:rsidP="00F551ED"/>
    <w:p w14:paraId="640F7F6F" w14:textId="77777777" w:rsidR="004377B2" w:rsidRDefault="004377B2"/>
    <w:sectPr w:rsidR="004377B2" w:rsidSect="00F551ED">
      <w:type w:val="continuous"/>
      <w:pgSz w:w="12240" w:h="15840"/>
      <w:pgMar w:top="1440" w:right="720" w:bottom="115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4F06"/>
    <w:multiLevelType w:val="hybridMultilevel"/>
    <w:tmpl w:val="CC4AD778"/>
    <w:lvl w:ilvl="0" w:tplc="3326AC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B75860"/>
    <w:multiLevelType w:val="hybridMultilevel"/>
    <w:tmpl w:val="0B365E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1210A7"/>
    <w:multiLevelType w:val="hybridMultilevel"/>
    <w:tmpl w:val="119A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B4AAF"/>
    <w:multiLevelType w:val="hybridMultilevel"/>
    <w:tmpl w:val="BBAC249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645419">
    <w:abstractNumId w:val="2"/>
  </w:num>
  <w:num w:numId="2" w16cid:durableId="863247799">
    <w:abstractNumId w:val="0"/>
  </w:num>
  <w:num w:numId="3" w16cid:durableId="364864904">
    <w:abstractNumId w:val="3"/>
  </w:num>
  <w:num w:numId="4" w16cid:durableId="1377315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ED"/>
    <w:rsid w:val="001829A5"/>
    <w:rsid w:val="0019089C"/>
    <w:rsid w:val="001A77B2"/>
    <w:rsid w:val="004377B2"/>
    <w:rsid w:val="006169D3"/>
    <w:rsid w:val="006C4A4B"/>
    <w:rsid w:val="008247AB"/>
    <w:rsid w:val="00827F6E"/>
    <w:rsid w:val="00A306AF"/>
    <w:rsid w:val="00C03023"/>
    <w:rsid w:val="00D4068A"/>
    <w:rsid w:val="00DF496A"/>
    <w:rsid w:val="00E90BF1"/>
    <w:rsid w:val="00F5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BB37"/>
  <w15:chartTrackingRefBased/>
  <w15:docId w15:val="{09C9C6D6-23EE-490A-920A-544BB4DA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ED"/>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F551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51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51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51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51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51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1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1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1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1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51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51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51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51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51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1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1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1ED"/>
    <w:rPr>
      <w:rFonts w:eastAsiaTheme="majorEastAsia" w:cstheme="majorBidi"/>
      <w:color w:val="272727" w:themeColor="text1" w:themeTint="D8"/>
    </w:rPr>
  </w:style>
  <w:style w:type="paragraph" w:styleId="Title">
    <w:name w:val="Title"/>
    <w:basedOn w:val="Normal"/>
    <w:next w:val="Normal"/>
    <w:link w:val="TitleChar"/>
    <w:uiPriority w:val="10"/>
    <w:qFormat/>
    <w:rsid w:val="00F551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1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1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1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1ED"/>
    <w:pPr>
      <w:spacing w:before="160"/>
      <w:jc w:val="center"/>
    </w:pPr>
    <w:rPr>
      <w:i/>
      <w:iCs/>
      <w:color w:val="404040" w:themeColor="text1" w:themeTint="BF"/>
    </w:rPr>
  </w:style>
  <w:style w:type="character" w:customStyle="1" w:styleId="QuoteChar">
    <w:name w:val="Quote Char"/>
    <w:basedOn w:val="DefaultParagraphFont"/>
    <w:link w:val="Quote"/>
    <w:uiPriority w:val="29"/>
    <w:rsid w:val="00F551ED"/>
    <w:rPr>
      <w:i/>
      <w:iCs/>
      <w:color w:val="404040" w:themeColor="text1" w:themeTint="BF"/>
    </w:rPr>
  </w:style>
  <w:style w:type="paragraph" w:styleId="ListParagraph">
    <w:name w:val="List Paragraph"/>
    <w:basedOn w:val="Normal"/>
    <w:uiPriority w:val="34"/>
    <w:qFormat/>
    <w:rsid w:val="00F551ED"/>
    <w:pPr>
      <w:ind w:left="720"/>
      <w:contextualSpacing/>
    </w:pPr>
  </w:style>
  <w:style w:type="character" w:styleId="IntenseEmphasis">
    <w:name w:val="Intense Emphasis"/>
    <w:basedOn w:val="DefaultParagraphFont"/>
    <w:uiPriority w:val="21"/>
    <w:qFormat/>
    <w:rsid w:val="00F551ED"/>
    <w:rPr>
      <w:i/>
      <w:iCs/>
      <w:color w:val="2F5496" w:themeColor="accent1" w:themeShade="BF"/>
    </w:rPr>
  </w:style>
  <w:style w:type="paragraph" w:styleId="IntenseQuote">
    <w:name w:val="Intense Quote"/>
    <w:basedOn w:val="Normal"/>
    <w:next w:val="Normal"/>
    <w:link w:val="IntenseQuoteChar"/>
    <w:uiPriority w:val="30"/>
    <w:qFormat/>
    <w:rsid w:val="00F551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51ED"/>
    <w:rPr>
      <w:i/>
      <w:iCs/>
      <w:color w:val="2F5496" w:themeColor="accent1" w:themeShade="BF"/>
    </w:rPr>
  </w:style>
  <w:style w:type="character" w:styleId="IntenseReference">
    <w:name w:val="Intense Reference"/>
    <w:basedOn w:val="DefaultParagraphFont"/>
    <w:uiPriority w:val="32"/>
    <w:qFormat/>
    <w:rsid w:val="00F551ED"/>
    <w:rPr>
      <w:b/>
      <w:bCs/>
      <w:smallCaps/>
      <w:color w:val="2F5496" w:themeColor="accent1" w:themeShade="BF"/>
      <w:spacing w:val="5"/>
    </w:rPr>
  </w:style>
  <w:style w:type="character" w:styleId="Hyperlink">
    <w:name w:val="Hyperlink"/>
    <w:basedOn w:val="DefaultParagraphFont"/>
    <w:uiPriority w:val="99"/>
    <w:unhideWhenUsed/>
    <w:rsid w:val="00F551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gov/safewa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pasty.net"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JONES</dc:creator>
  <cp:keywords/>
  <dc:description/>
  <cp:lastModifiedBy>Mel JONES</cp:lastModifiedBy>
  <cp:revision>3</cp:revision>
  <dcterms:created xsi:type="dcterms:W3CDTF">2025-04-30T12:22:00Z</dcterms:created>
  <dcterms:modified xsi:type="dcterms:W3CDTF">2025-05-12T14:26:00Z</dcterms:modified>
</cp:coreProperties>
</file>